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8BF58" w14:textId="2A65BDCE" w:rsidR="002906A7" w:rsidRDefault="00C95F43" w:rsidP="00C95F43">
      <w:r>
        <w:rPr>
          <w:noProof/>
        </w:rPr>
        <w:drawing>
          <wp:anchor distT="0" distB="0" distL="114300" distR="114300" simplePos="0" relativeHeight="251658240" behindDoc="0" locked="0" layoutInCell="1" allowOverlap="1" wp14:anchorId="1F83E067" wp14:editId="0622BE68">
            <wp:simplePos x="0" y="0"/>
            <wp:positionH relativeFrom="column">
              <wp:posOffset>4342946</wp:posOffset>
            </wp:positionH>
            <wp:positionV relativeFrom="paragraph">
              <wp:posOffset>-554899</wp:posOffset>
            </wp:positionV>
            <wp:extent cx="1382485" cy="712992"/>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485" cy="712992"/>
                    </a:xfrm>
                    <a:prstGeom prst="rect">
                      <a:avLst/>
                    </a:prstGeom>
                  </pic:spPr>
                </pic:pic>
              </a:graphicData>
            </a:graphic>
            <wp14:sizeRelH relativeFrom="page">
              <wp14:pctWidth>0</wp14:pctWidth>
            </wp14:sizeRelH>
            <wp14:sizeRelV relativeFrom="page">
              <wp14:pctHeight>0</wp14:pctHeight>
            </wp14:sizeRelV>
          </wp:anchor>
        </w:drawing>
      </w:r>
    </w:p>
    <w:p w14:paraId="2011C97C" w14:textId="77777777" w:rsidR="002906A7" w:rsidRPr="00C95F43" w:rsidRDefault="002906A7">
      <w:pPr>
        <w:rPr>
          <w:rFonts w:ascii="Tahoma" w:eastAsia="Arial" w:hAnsi="Arial" w:cs="Arial"/>
          <w:color w:val="20A881"/>
          <w:sz w:val="40"/>
          <w:szCs w:val="40"/>
          <w:lang w:val="en-US"/>
        </w:rPr>
      </w:pPr>
      <w:r w:rsidRPr="00C95F43">
        <w:rPr>
          <w:rFonts w:ascii="Tahoma" w:eastAsia="Arial" w:hAnsi="Arial" w:cs="Arial"/>
          <w:color w:val="20A881"/>
          <w:sz w:val="40"/>
          <w:szCs w:val="40"/>
          <w:lang w:val="en-US"/>
        </w:rPr>
        <w:t xml:space="preserve">Product Governance and Fair Value Assessment </w:t>
      </w:r>
    </w:p>
    <w:p w14:paraId="3A02DA20" w14:textId="77777777" w:rsidR="002906A7" w:rsidRPr="00C95F43" w:rsidRDefault="002906A7">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C95F43" w:rsidRDefault="002906A7">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This summary document has been created to fulfil our responsibilities under fair value regulations. </w:t>
      </w:r>
    </w:p>
    <w:p w14:paraId="76DA684A" w14:textId="2EA8D064" w:rsidR="001E78F9" w:rsidRPr="00C95F43" w:rsidRDefault="001E78F9">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This document should not be used as a sales or marketing tool. The client facing broker must act in the best interests of each customer individually when deciding whether to recommend a particular policy or not. </w:t>
      </w:r>
    </w:p>
    <w:p w14:paraId="5984D0C0" w14:textId="1457CEA0" w:rsidR="002906A7" w:rsidRPr="00C95F43" w:rsidRDefault="002906A7">
      <w:pPr>
        <w:rPr>
          <w:rFonts w:ascii="Tahoma" w:eastAsia="Arial" w:hAnsi="Arial" w:cs="Arial"/>
          <w:color w:val="20A881"/>
          <w:sz w:val="32"/>
          <w:lang w:val="en-US"/>
        </w:rPr>
      </w:pPr>
      <w:r w:rsidRPr="00C95F43">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C95F43" w14:paraId="18BEB6A2" w14:textId="77777777" w:rsidTr="002906A7">
        <w:tc>
          <w:tcPr>
            <w:tcW w:w="3005" w:type="dxa"/>
          </w:tcPr>
          <w:p w14:paraId="0BD1CAE1" w14:textId="6E94C51C" w:rsidR="002906A7" w:rsidRPr="00C95F43" w:rsidRDefault="002906A7">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Product</w:t>
            </w:r>
          </w:p>
        </w:tc>
        <w:tc>
          <w:tcPr>
            <w:tcW w:w="6062" w:type="dxa"/>
          </w:tcPr>
          <w:p w14:paraId="0A60C49A" w14:textId="09E61664" w:rsidR="002906A7" w:rsidRPr="00C95F43" w:rsidRDefault="00970E1D">
            <w:pPr>
              <w:rPr>
                <w:rFonts w:ascii="Arial" w:eastAsia="Arial" w:hAnsi="Arial" w:cs="Arial"/>
                <w:color w:val="545757"/>
                <w:sz w:val="18"/>
                <w:szCs w:val="18"/>
                <w:lang w:val="en-US"/>
              </w:rPr>
            </w:pPr>
            <w:r w:rsidRPr="00C95F43">
              <w:rPr>
                <w:rFonts w:ascii="Arial" w:eastAsia="Arial" w:hAnsi="Arial" w:cs="Arial"/>
                <w:color w:val="545757"/>
                <w:sz w:val="18"/>
                <w:szCs w:val="18"/>
                <w:lang w:val="en-US"/>
              </w:rPr>
              <w:t>Air</w:t>
            </w:r>
            <w:r w:rsidR="007C1F4F" w:rsidRPr="00C95F43">
              <w:rPr>
                <w:rFonts w:ascii="Arial" w:eastAsia="Arial" w:hAnsi="Arial" w:cs="Arial"/>
                <w:color w:val="545757"/>
                <w:sz w:val="18"/>
                <w:szCs w:val="18"/>
                <w:lang w:val="en-US"/>
              </w:rPr>
              <w:t>-</w:t>
            </w:r>
            <w:r w:rsidRPr="00C95F43">
              <w:rPr>
                <w:rFonts w:ascii="Arial" w:eastAsia="Arial" w:hAnsi="Arial" w:cs="Arial"/>
                <w:color w:val="545757"/>
                <w:sz w:val="18"/>
                <w:szCs w:val="18"/>
                <w:lang w:val="en-US"/>
              </w:rPr>
              <w:t xml:space="preserve"> </w:t>
            </w:r>
            <w:r w:rsidR="00EC7531" w:rsidRPr="00C95F43">
              <w:rPr>
                <w:rFonts w:ascii="Arial" w:eastAsia="Arial" w:hAnsi="Arial" w:cs="Arial"/>
                <w:color w:val="545757"/>
                <w:sz w:val="18"/>
                <w:szCs w:val="18"/>
                <w:lang w:val="en-US"/>
              </w:rPr>
              <w:t>Consulting Engineers</w:t>
            </w:r>
            <w:r w:rsidR="0038330A" w:rsidRPr="00C95F43">
              <w:rPr>
                <w:rFonts w:ascii="Arial" w:eastAsia="Arial" w:hAnsi="Arial" w:cs="Arial"/>
                <w:color w:val="545757"/>
                <w:sz w:val="18"/>
                <w:szCs w:val="18"/>
                <w:lang w:val="en-US"/>
              </w:rPr>
              <w:t xml:space="preserve"> </w:t>
            </w:r>
            <w:r w:rsidR="00AF2EDF" w:rsidRPr="00C95F43">
              <w:rPr>
                <w:rFonts w:ascii="Arial" w:eastAsia="Arial" w:hAnsi="Arial" w:cs="Arial"/>
                <w:color w:val="545757"/>
                <w:sz w:val="18"/>
                <w:szCs w:val="18"/>
                <w:lang w:val="en-US"/>
              </w:rPr>
              <w:t xml:space="preserve">Professional Indemnity </w:t>
            </w:r>
          </w:p>
        </w:tc>
      </w:tr>
    </w:tbl>
    <w:p w14:paraId="5941C858" w14:textId="77777777" w:rsidR="002906A7" w:rsidRPr="00C95F43" w:rsidRDefault="002906A7">
      <w:pPr>
        <w:rPr>
          <w:rFonts w:ascii="Arial" w:eastAsia="Arial" w:hAnsi="Arial" w:cs="Arial"/>
          <w:color w:val="545757"/>
          <w:sz w:val="18"/>
          <w:szCs w:val="18"/>
          <w:lang w:val="en-US"/>
        </w:rPr>
      </w:pPr>
    </w:p>
    <w:p w14:paraId="308CA99F" w14:textId="4EA9F38F" w:rsidR="002906A7" w:rsidRPr="00C95F43" w:rsidRDefault="00F94591">
      <w:pPr>
        <w:rPr>
          <w:rFonts w:ascii="Tahoma" w:eastAsia="Arial" w:hAnsi="Arial" w:cs="Arial"/>
          <w:color w:val="20A881"/>
          <w:sz w:val="32"/>
          <w:lang w:val="en-US"/>
        </w:rPr>
      </w:pPr>
      <w:r w:rsidRPr="00C95F43">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C95F43" w14:paraId="4DD73E1C" w14:textId="77777777" w:rsidTr="00F94591">
        <w:tc>
          <w:tcPr>
            <w:tcW w:w="2972" w:type="dxa"/>
          </w:tcPr>
          <w:p w14:paraId="0120AF81" w14:textId="60BC53E2"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Most Recent Review</w:t>
            </w:r>
          </w:p>
        </w:tc>
        <w:tc>
          <w:tcPr>
            <w:tcW w:w="6044" w:type="dxa"/>
          </w:tcPr>
          <w:p w14:paraId="0C8FF09F" w14:textId="5BF30B75" w:rsidR="00F94591" w:rsidRDefault="001C7013">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E42A00">
              <w:rPr>
                <w:rFonts w:ascii="Arial" w:eastAsia="Arial" w:hAnsi="Arial" w:cs="Arial"/>
                <w:color w:val="545757"/>
                <w:sz w:val="18"/>
                <w:szCs w:val="18"/>
                <w:lang w:val="en-US"/>
              </w:rPr>
              <w:t>4</w:t>
            </w:r>
          </w:p>
          <w:p w14:paraId="5DF9A90D" w14:textId="557BE1BD" w:rsidR="00C95F43" w:rsidRPr="00C95F43" w:rsidRDefault="00C95F43">
            <w:pPr>
              <w:rPr>
                <w:rFonts w:ascii="Arial" w:eastAsia="Arial" w:hAnsi="Arial" w:cs="Arial"/>
                <w:color w:val="545757"/>
                <w:sz w:val="18"/>
                <w:szCs w:val="18"/>
                <w:lang w:val="en-US"/>
              </w:rPr>
            </w:pPr>
          </w:p>
        </w:tc>
      </w:tr>
      <w:tr w:rsidR="00F94591" w:rsidRPr="00C95F43" w14:paraId="74EA65E3" w14:textId="77777777" w:rsidTr="00F94591">
        <w:tc>
          <w:tcPr>
            <w:tcW w:w="2972" w:type="dxa"/>
          </w:tcPr>
          <w:p w14:paraId="5576965B" w14:textId="083B7D18"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Product Type</w:t>
            </w:r>
          </w:p>
        </w:tc>
        <w:tc>
          <w:tcPr>
            <w:tcW w:w="6044" w:type="dxa"/>
          </w:tcPr>
          <w:p w14:paraId="14D7ADFD" w14:textId="77777777" w:rsidR="00F94591" w:rsidRDefault="000D74F8">
            <w:pPr>
              <w:rPr>
                <w:rFonts w:ascii="Arial" w:eastAsia="Arial" w:hAnsi="Arial" w:cs="Arial"/>
                <w:color w:val="545757"/>
                <w:sz w:val="18"/>
                <w:szCs w:val="18"/>
                <w:lang w:val="en-US"/>
              </w:rPr>
            </w:pPr>
            <w:r w:rsidRPr="00C95F43">
              <w:rPr>
                <w:rFonts w:ascii="Arial" w:eastAsia="Arial" w:hAnsi="Arial" w:cs="Arial"/>
                <w:color w:val="545757"/>
                <w:sz w:val="18"/>
                <w:szCs w:val="18"/>
                <w:lang w:val="en-US"/>
              </w:rPr>
              <w:t>Professional Indemnity</w:t>
            </w:r>
          </w:p>
          <w:p w14:paraId="41730743" w14:textId="090EB8E4" w:rsidR="00C95F43" w:rsidRPr="00C95F43" w:rsidRDefault="00C95F43">
            <w:pPr>
              <w:rPr>
                <w:rFonts w:ascii="Arial" w:eastAsia="Arial" w:hAnsi="Arial" w:cs="Arial"/>
                <w:color w:val="545757"/>
                <w:sz w:val="18"/>
                <w:szCs w:val="18"/>
                <w:lang w:val="en-US"/>
              </w:rPr>
            </w:pPr>
          </w:p>
        </w:tc>
      </w:tr>
      <w:tr w:rsidR="00F94591" w:rsidRPr="00C95F43" w14:paraId="77963E18" w14:textId="77777777" w:rsidTr="00F94591">
        <w:tc>
          <w:tcPr>
            <w:tcW w:w="2972" w:type="dxa"/>
          </w:tcPr>
          <w:p w14:paraId="5F53996B" w14:textId="62D8BA22"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Manufacturer/ Co Manufacturer</w:t>
            </w:r>
          </w:p>
        </w:tc>
        <w:tc>
          <w:tcPr>
            <w:tcW w:w="6044" w:type="dxa"/>
          </w:tcPr>
          <w:p w14:paraId="2E745C41" w14:textId="77777777" w:rsidR="00F94591" w:rsidRDefault="0038330A">
            <w:pPr>
              <w:rPr>
                <w:rFonts w:ascii="Arial" w:eastAsia="Arial" w:hAnsi="Arial" w:cs="Arial"/>
                <w:color w:val="545757"/>
                <w:sz w:val="18"/>
                <w:szCs w:val="18"/>
                <w:lang w:val="en-US"/>
              </w:rPr>
            </w:pPr>
            <w:r w:rsidRPr="00C95F43">
              <w:rPr>
                <w:rFonts w:ascii="Arial" w:eastAsia="Arial" w:hAnsi="Arial" w:cs="Arial"/>
                <w:color w:val="545757"/>
                <w:sz w:val="18"/>
                <w:szCs w:val="18"/>
                <w:lang w:val="en-US"/>
              </w:rPr>
              <w:t>Glemham Underwriting</w:t>
            </w:r>
          </w:p>
          <w:p w14:paraId="253183B3" w14:textId="313A8E5D" w:rsidR="00C95F43" w:rsidRPr="00C95F43" w:rsidRDefault="00C95F43">
            <w:pPr>
              <w:rPr>
                <w:rFonts w:ascii="Arial" w:eastAsia="Arial" w:hAnsi="Arial" w:cs="Arial"/>
                <w:color w:val="545757"/>
                <w:sz w:val="18"/>
                <w:szCs w:val="18"/>
                <w:lang w:val="en-US"/>
              </w:rPr>
            </w:pPr>
          </w:p>
        </w:tc>
      </w:tr>
      <w:tr w:rsidR="00F94591" w:rsidRPr="00C95F43" w14:paraId="6B2ABF31" w14:textId="77777777" w:rsidTr="00F94591">
        <w:tc>
          <w:tcPr>
            <w:tcW w:w="2972" w:type="dxa"/>
          </w:tcPr>
          <w:p w14:paraId="59D91747" w14:textId="3C2104B8"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Territorial Limits</w:t>
            </w:r>
          </w:p>
        </w:tc>
        <w:tc>
          <w:tcPr>
            <w:tcW w:w="6044" w:type="dxa"/>
          </w:tcPr>
          <w:p w14:paraId="7989E4B7" w14:textId="77777777" w:rsidR="00F94591" w:rsidRDefault="000D74F8">
            <w:pPr>
              <w:rPr>
                <w:rFonts w:ascii="Arial" w:eastAsia="Arial" w:hAnsi="Arial" w:cs="Arial"/>
                <w:color w:val="545757"/>
                <w:sz w:val="18"/>
                <w:szCs w:val="18"/>
                <w:lang w:val="en-US"/>
              </w:rPr>
            </w:pPr>
            <w:r w:rsidRPr="00C95F43">
              <w:rPr>
                <w:rFonts w:ascii="Arial" w:eastAsia="Arial" w:hAnsi="Arial" w:cs="Arial"/>
                <w:color w:val="545757"/>
                <w:sz w:val="18"/>
                <w:szCs w:val="18"/>
                <w:lang w:val="en-US"/>
              </w:rPr>
              <w:t>Worldwide Excluding USA or Canada unless agreed otherwise</w:t>
            </w:r>
          </w:p>
          <w:p w14:paraId="785EE2AB" w14:textId="659E0099" w:rsidR="00C95F43" w:rsidRPr="00C95F43" w:rsidRDefault="00C95F43">
            <w:pPr>
              <w:rPr>
                <w:rFonts w:ascii="Arial" w:eastAsia="Arial" w:hAnsi="Arial" w:cs="Arial"/>
                <w:color w:val="545757"/>
                <w:sz w:val="18"/>
                <w:szCs w:val="18"/>
                <w:lang w:val="en-US"/>
              </w:rPr>
            </w:pPr>
          </w:p>
        </w:tc>
      </w:tr>
      <w:tr w:rsidR="00F94591" w:rsidRPr="00C95F43" w14:paraId="1C5FF446" w14:textId="77777777" w:rsidTr="00F94591">
        <w:tc>
          <w:tcPr>
            <w:tcW w:w="2972" w:type="dxa"/>
          </w:tcPr>
          <w:p w14:paraId="61F5AB6B" w14:textId="6C65D951"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Target Market</w:t>
            </w:r>
          </w:p>
        </w:tc>
        <w:tc>
          <w:tcPr>
            <w:tcW w:w="6044" w:type="dxa"/>
          </w:tcPr>
          <w:p w14:paraId="4FCC246B" w14:textId="77777777" w:rsidR="00F94591" w:rsidRDefault="001E78F9">
            <w:pPr>
              <w:rPr>
                <w:rFonts w:ascii="Arial" w:eastAsia="Arial" w:hAnsi="Arial" w:cs="Arial"/>
                <w:color w:val="545757"/>
                <w:sz w:val="18"/>
                <w:szCs w:val="18"/>
                <w:lang w:val="en-US"/>
              </w:rPr>
            </w:pPr>
            <w:r w:rsidRPr="00C95F43">
              <w:rPr>
                <w:rFonts w:ascii="Arial" w:eastAsia="Arial" w:hAnsi="Arial" w:cs="Arial"/>
                <w:color w:val="545757"/>
                <w:sz w:val="18"/>
                <w:szCs w:val="18"/>
                <w:lang w:val="en-US"/>
              </w:rPr>
              <w:t>UK Micro and SME Businesses</w:t>
            </w:r>
          </w:p>
          <w:p w14:paraId="28BE0203" w14:textId="4103F49E" w:rsidR="00C95F43" w:rsidRPr="00C95F43" w:rsidRDefault="00C95F43">
            <w:pPr>
              <w:rPr>
                <w:rFonts w:ascii="Arial" w:eastAsia="Arial" w:hAnsi="Arial" w:cs="Arial"/>
                <w:color w:val="545757"/>
                <w:sz w:val="18"/>
                <w:szCs w:val="18"/>
                <w:lang w:val="en-US"/>
              </w:rPr>
            </w:pPr>
          </w:p>
        </w:tc>
      </w:tr>
      <w:tr w:rsidR="00F94591" w:rsidRPr="00C95F43" w14:paraId="12674BC3" w14:textId="77777777" w:rsidTr="00F94591">
        <w:tc>
          <w:tcPr>
            <w:tcW w:w="2972" w:type="dxa"/>
          </w:tcPr>
          <w:p w14:paraId="282AEA56" w14:textId="5F33898E"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Outside Target Market</w:t>
            </w:r>
          </w:p>
        </w:tc>
        <w:tc>
          <w:tcPr>
            <w:tcW w:w="6044" w:type="dxa"/>
          </w:tcPr>
          <w:p w14:paraId="4E5C97FF" w14:textId="77777777" w:rsidR="00F94591" w:rsidRDefault="001E78F9">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All others outside of </w:t>
            </w:r>
            <w:r w:rsidR="005D1356" w:rsidRPr="00C95F43">
              <w:rPr>
                <w:rFonts w:ascii="Arial" w:eastAsia="Arial" w:hAnsi="Arial" w:cs="Arial"/>
                <w:color w:val="545757"/>
                <w:sz w:val="18"/>
                <w:szCs w:val="18"/>
                <w:lang w:val="en-US"/>
              </w:rPr>
              <w:t xml:space="preserve">the </w:t>
            </w:r>
            <w:r w:rsidRPr="00C95F43">
              <w:rPr>
                <w:rFonts w:ascii="Arial" w:eastAsia="Arial" w:hAnsi="Arial" w:cs="Arial"/>
                <w:color w:val="545757"/>
                <w:sz w:val="18"/>
                <w:szCs w:val="18"/>
                <w:lang w:val="en-US"/>
              </w:rPr>
              <w:t>Target Market</w:t>
            </w:r>
          </w:p>
          <w:p w14:paraId="116CB4F8" w14:textId="3A183957" w:rsidR="00C95F43" w:rsidRPr="00C95F43" w:rsidRDefault="00C95F43">
            <w:pPr>
              <w:rPr>
                <w:rFonts w:ascii="Arial" w:eastAsia="Arial" w:hAnsi="Arial" w:cs="Arial"/>
                <w:color w:val="545757"/>
                <w:sz w:val="18"/>
                <w:szCs w:val="18"/>
                <w:lang w:val="en-US"/>
              </w:rPr>
            </w:pPr>
          </w:p>
        </w:tc>
      </w:tr>
      <w:tr w:rsidR="00F94591" w:rsidRPr="00C95F43" w14:paraId="014C2F08" w14:textId="77777777" w:rsidTr="00F94591">
        <w:tc>
          <w:tcPr>
            <w:tcW w:w="2972" w:type="dxa"/>
          </w:tcPr>
          <w:p w14:paraId="1FD23E20" w14:textId="0E9F3244" w:rsidR="00F94591" w:rsidRPr="00C95F43" w:rsidRDefault="00F94591">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C95F43" w:rsidRDefault="00A0162C" w:rsidP="00A0162C">
            <w:pPr>
              <w:rPr>
                <w:rFonts w:ascii="Arial" w:eastAsia="Arial" w:hAnsi="Arial" w:cs="Arial"/>
                <w:color w:val="545757"/>
                <w:sz w:val="18"/>
                <w:szCs w:val="18"/>
                <w:lang w:val="en-US"/>
              </w:rPr>
            </w:pPr>
            <w:r w:rsidRPr="00C95F43">
              <w:rPr>
                <w:rFonts w:ascii="Arial" w:eastAsia="Arial" w:hAnsi="Arial" w:cs="Arial"/>
                <w:color w:val="545757"/>
                <w:sz w:val="18"/>
                <w:szCs w:val="18"/>
                <w:lang w:val="en-US"/>
              </w:rPr>
              <w:t>The Policyholder's liability to compensate third parties arising from their professional conduct.</w:t>
            </w:r>
          </w:p>
          <w:p w14:paraId="0ED9343E" w14:textId="77777777" w:rsidR="00A0162C" w:rsidRPr="00C95F43" w:rsidRDefault="00A0162C" w:rsidP="00A0162C">
            <w:pPr>
              <w:rPr>
                <w:rFonts w:ascii="Arial" w:eastAsia="Arial" w:hAnsi="Arial" w:cs="Arial"/>
                <w:color w:val="545757"/>
                <w:sz w:val="18"/>
                <w:szCs w:val="18"/>
                <w:lang w:val="en-US"/>
              </w:rPr>
            </w:pPr>
          </w:p>
          <w:p w14:paraId="3DB5EA2B" w14:textId="5B6C96F6" w:rsidR="00A0162C" w:rsidRPr="00C95F43" w:rsidRDefault="00A0162C" w:rsidP="00A0162C">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See the </w:t>
            </w:r>
            <w:r w:rsidR="006507C4" w:rsidRPr="006507C4">
              <w:rPr>
                <w:rFonts w:ascii="Arial" w:eastAsia="Arial" w:hAnsi="Arial" w:cs="Arial"/>
                <w:color w:val="545757"/>
                <w:sz w:val="18"/>
                <w:szCs w:val="18"/>
                <w:lang w:val="en-US"/>
              </w:rPr>
              <w:t>Information Product Information Document</w:t>
            </w:r>
            <w:r w:rsidR="006507C4">
              <w:rPr>
                <w:rFonts w:ascii="Arial" w:eastAsia="Arial" w:hAnsi="Arial" w:cs="Arial"/>
                <w:color w:val="545757"/>
                <w:sz w:val="18"/>
                <w:szCs w:val="18"/>
                <w:lang w:val="en-US"/>
              </w:rPr>
              <w:t xml:space="preserve"> </w:t>
            </w:r>
            <w:r w:rsidRPr="00C95F43">
              <w:rPr>
                <w:rFonts w:ascii="Arial" w:eastAsia="Arial" w:hAnsi="Arial" w:cs="Arial"/>
                <w:color w:val="545757"/>
                <w:sz w:val="18"/>
                <w:szCs w:val="18"/>
                <w:lang w:val="en-US"/>
              </w:rPr>
              <w:t>for further details of Policy cover and Key Exclusions.</w:t>
            </w:r>
          </w:p>
          <w:p w14:paraId="5FA613A3" w14:textId="77777777" w:rsidR="00F94591" w:rsidRPr="00C95F43" w:rsidRDefault="00F94591">
            <w:pPr>
              <w:rPr>
                <w:rFonts w:ascii="Arial" w:eastAsia="Arial" w:hAnsi="Arial" w:cs="Arial"/>
                <w:color w:val="545757"/>
                <w:sz w:val="18"/>
                <w:szCs w:val="18"/>
                <w:lang w:val="en-US"/>
              </w:rPr>
            </w:pPr>
          </w:p>
        </w:tc>
      </w:tr>
      <w:tr w:rsidR="00836D49" w:rsidRPr="00C95F43" w14:paraId="707F3FDA" w14:textId="77777777" w:rsidTr="00F94591">
        <w:tc>
          <w:tcPr>
            <w:tcW w:w="2972" w:type="dxa"/>
          </w:tcPr>
          <w:p w14:paraId="4DC8A5EB" w14:textId="2377B41C" w:rsidR="00836D49" w:rsidRPr="00C95F43" w:rsidRDefault="00836D49">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Distribution Strategy</w:t>
            </w:r>
          </w:p>
        </w:tc>
        <w:tc>
          <w:tcPr>
            <w:tcW w:w="6044" w:type="dxa"/>
          </w:tcPr>
          <w:p w14:paraId="1A7BED0A" w14:textId="77777777" w:rsidR="00836D49" w:rsidRDefault="00836D49">
            <w:pPr>
              <w:rPr>
                <w:rFonts w:ascii="Arial" w:eastAsia="Arial" w:hAnsi="Arial" w:cs="Arial"/>
                <w:color w:val="545757"/>
                <w:sz w:val="18"/>
                <w:szCs w:val="18"/>
                <w:lang w:val="en-US"/>
              </w:rPr>
            </w:pPr>
            <w:r w:rsidRPr="00C95F43">
              <w:rPr>
                <w:rFonts w:ascii="Arial" w:eastAsia="Arial" w:hAnsi="Arial" w:cs="Arial"/>
                <w:color w:val="545757"/>
                <w:sz w:val="18"/>
                <w:szCs w:val="18"/>
                <w:lang w:val="en-US"/>
              </w:rPr>
              <w:t>This product is intended for distribution via FCA authorised brokers only. Brokers must be approved by us and enter into our standard format TOBA.</w:t>
            </w:r>
            <w:r w:rsidR="006E78CE" w:rsidRPr="00C95F43">
              <w:rPr>
                <w:rFonts w:ascii="Arial" w:eastAsia="Arial" w:hAnsi="Arial" w:cs="Arial"/>
                <w:color w:val="545757"/>
                <w:sz w:val="18"/>
                <w:szCs w:val="18"/>
                <w:lang w:val="en-US"/>
              </w:rPr>
              <w:t xml:space="preserve"> </w:t>
            </w:r>
            <w:r w:rsidRPr="00C95F43">
              <w:rPr>
                <w:rFonts w:ascii="Arial" w:eastAsia="Arial" w:hAnsi="Arial" w:cs="Arial"/>
                <w:color w:val="545757"/>
                <w:sz w:val="18"/>
                <w:szCs w:val="18"/>
                <w:lang w:val="en-US"/>
              </w:rPr>
              <w:t>Brokers may access this product via our online portal. Sub- broking is not permitte</w:t>
            </w:r>
            <w:r w:rsidR="006E78CE" w:rsidRPr="00C95F43">
              <w:rPr>
                <w:rFonts w:ascii="Arial" w:eastAsia="Arial" w:hAnsi="Arial" w:cs="Arial"/>
                <w:color w:val="545757"/>
                <w:sz w:val="18"/>
                <w:szCs w:val="18"/>
                <w:lang w:val="en-US"/>
              </w:rPr>
              <w:t>d.</w:t>
            </w:r>
          </w:p>
          <w:p w14:paraId="259216BE" w14:textId="513FDFDC" w:rsidR="00C95F43" w:rsidRPr="00C95F43" w:rsidRDefault="00C95F43">
            <w:pPr>
              <w:rPr>
                <w:rFonts w:ascii="Arial" w:eastAsia="Arial" w:hAnsi="Arial" w:cs="Arial"/>
                <w:color w:val="545757"/>
                <w:sz w:val="18"/>
                <w:szCs w:val="18"/>
                <w:lang w:val="en-US"/>
              </w:rPr>
            </w:pPr>
          </w:p>
        </w:tc>
      </w:tr>
      <w:tr w:rsidR="006E78CE" w:rsidRPr="00C95F43" w14:paraId="4230F262" w14:textId="77777777" w:rsidTr="00F94591">
        <w:tc>
          <w:tcPr>
            <w:tcW w:w="2972" w:type="dxa"/>
          </w:tcPr>
          <w:p w14:paraId="0B9E7AD5" w14:textId="0A3073E9" w:rsidR="006E78CE" w:rsidRPr="00C95F43" w:rsidRDefault="006E78CE">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Commission</w:t>
            </w:r>
          </w:p>
        </w:tc>
        <w:tc>
          <w:tcPr>
            <w:tcW w:w="6044" w:type="dxa"/>
          </w:tcPr>
          <w:p w14:paraId="2ABD958E" w14:textId="77777777" w:rsidR="00C95F43" w:rsidRDefault="006E78CE">
            <w:pPr>
              <w:rPr>
                <w:rFonts w:ascii="Arial" w:eastAsia="Arial" w:hAnsi="Arial" w:cs="Arial"/>
                <w:color w:val="545757"/>
                <w:sz w:val="18"/>
                <w:szCs w:val="18"/>
                <w:lang w:val="en-US"/>
              </w:rPr>
            </w:pPr>
            <w:r w:rsidRPr="00C95F43">
              <w:rPr>
                <w:rFonts w:ascii="Arial" w:eastAsia="Arial" w:hAnsi="Arial" w:cs="Arial"/>
                <w:color w:val="545757"/>
                <w:sz w:val="18"/>
                <w:szCs w:val="18"/>
                <w:lang w:val="en-US"/>
              </w:rPr>
              <w:t>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w:t>
            </w:r>
          </w:p>
          <w:p w14:paraId="59DB03E3" w14:textId="1F41649D" w:rsidR="006E78CE" w:rsidRPr="00C95F43" w:rsidRDefault="006E78CE">
            <w:pPr>
              <w:rPr>
                <w:rFonts w:ascii="Arial" w:eastAsia="Arial" w:hAnsi="Arial" w:cs="Arial"/>
                <w:color w:val="545757"/>
                <w:sz w:val="18"/>
                <w:szCs w:val="18"/>
                <w:lang w:val="en-US"/>
              </w:rPr>
            </w:pPr>
            <w:r w:rsidRPr="00C95F43">
              <w:rPr>
                <w:rFonts w:ascii="Arial" w:eastAsia="Arial" w:hAnsi="Arial" w:cs="Arial"/>
                <w:color w:val="545757"/>
                <w:sz w:val="18"/>
                <w:szCs w:val="18"/>
                <w:lang w:val="en-US"/>
              </w:rPr>
              <w:t xml:space="preserve"> </w:t>
            </w:r>
          </w:p>
        </w:tc>
      </w:tr>
      <w:tr w:rsidR="006E78CE" w:rsidRPr="00C95F43" w14:paraId="135287CE" w14:textId="77777777" w:rsidTr="00F94591">
        <w:tc>
          <w:tcPr>
            <w:tcW w:w="2972" w:type="dxa"/>
          </w:tcPr>
          <w:p w14:paraId="31B5CD18" w14:textId="7D7BD5B5" w:rsidR="006E78CE" w:rsidRPr="00C95F43" w:rsidRDefault="006E78CE">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Other Renumeration</w:t>
            </w:r>
          </w:p>
        </w:tc>
        <w:tc>
          <w:tcPr>
            <w:tcW w:w="6044" w:type="dxa"/>
          </w:tcPr>
          <w:p w14:paraId="37780A74" w14:textId="70E68711" w:rsidR="006E78CE" w:rsidRDefault="006E78CE">
            <w:pPr>
              <w:rPr>
                <w:rFonts w:ascii="Arial" w:eastAsia="Arial" w:hAnsi="Arial" w:cs="Arial"/>
                <w:color w:val="545757"/>
                <w:sz w:val="18"/>
                <w:szCs w:val="18"/>
                <w:lang w:val="en-US"/>
              </w:rPr>
            </w:pPr>
            <w:r w:rsidRPr="00C95F43">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C95F43">
              <w:rPr>
                <w:rFonts w:ascii="Arial" w:eastAsia="Arial" w:hAnsi="Arial" w:cs="Arial"/>
                <w:color w:val="545757"/>
                <w:sz w:val="18"/>
                <w:szCs w:val="18"/>
                <w:lang w:val="en-US"/>
              </w:rPr>
              <w:t xml:space="preserve"> to</w:t>
            </w:r>
            <w:r w:rsidRPr="00C95F43">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p>
          <w:p w14:paraId="56D899ED" w14:textId="77777777" w:rsidR="00C95F43" w:rsidRDefault="00C95F43">
            <w:pPr>
              <w:rPr>
                <w:rFonts w:ascii="Arial" w:eastAsia="Arial" w:hAnsi="Arial" w:cs="Arial"/>
                <w:color w:val="545757"/>
                <w:sz w:val="18"/>
                <w:szCs w:val="18"/>
                <w:lang w:val="en-US"/>
              </w:rPr>
            </w:pPr>
          </w:p>
          <w:p w14:paraId="2689E63D" w14:textId="461F3D1B" w:rsidR="00C95F43" w:rsidRPr="00C95F43" w:rsidRDefault="00C95F43">
            <w:pPr>
              <w:rPr>
                <w:rFonts w:ascii="Arial" w:eastAsia="Arial" w:hAnsi="Arial" w:cs="Arial"/>
                <w:color w:val="545757"/>
                <w:sz w:val="18"/>
                <w:szCs w:val="18"/>
                <w:lang w:val="en-US"/>
              </w:rPr>
            </w:pPr>
          </w:p>
        </w:tc>
      </w:tr>
      <w:tr w:rsidR="006C47F2" w:rsidRPr="00C95F43" w14:paraId="57BD105B" w14:textId="77777777" w:rsidTr="00F94591">
        <w:tc>
          <w:tcPr>
            <w:tcW w:w="2972" w:type="dxa"/>
          </w:tcPr>
          <w:p w14:paraId="296D53D8" w14:textId="4307FE0A" w:rsidR="006C47F2" w:rsidRPr="00C95F43" w:rsidRDefault="006C47F2">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lastRenderedPageBreak/>
              <w:t>Fair Value Review</w:t>
            </w:r>
          </w:p>
        </w:tc>
        <w:tc>
          <w:tcPr>
            <w:tcW w:w="6044" w:type="dxa"/>
          </w:tcPr>
          <w:p w14:paraId="50C9F94F" w14:textId="4C2EE393" w:rsidR="00994807" w:rsidRDefault="006C47F2">
            <w:pPr>
              <w:rPr>
                <w:rFonts w:ascii="Arial" w:eastAsia="Arial" w:hAnsi="Arial" w:cs="Arial"/>
                <w:color w:val="545757"/>
                <w:sz w:val="18"/>
                <w:szCs w:val="18"/>
                <w:lang w:val="en-US"/>
              </w:rPr>
            </w:pPr>
            <w:r w:rsidRPr="00C95F43">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2A2DDF2A" w14:textId="77777777" w:rsidR="00994807" w:rsidRDefault="006C47F2" w:rsidP="006022EA">
            <w:pPr>
              <w:pStyle w:val="ListParagraph"/>
              <w:numPr>
                <w:ilvl w:val="0"/>
                <w:numId w:val="1"/>
              </w:numPr>
              <w:rPr>
                <w:rFonts w:ascii="Arial" w:eastAsia="Arial" w:hAnsi="Arial" w:cs="Arial"/>
                <w:color w:val="545757"/>
                <w:sz w:val="18"/>
                <w:szCs w:val="18"/>
                <w:lang w:val="en-US"/>
              </w:rPr>
            </w:pPr>
            <w:r w:rsidRPr="00994807">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6961F52F" w14:textId="6EA0CEE3" w:rsidR="006C47F2" w:rsidRPr="00994807" w:rsidRDefault="006C47F2" w:rsidP="006022EA">
            <w:pPr>
              <w:pStyle w:val="ListParagraph"/>
              <w:numPr>
                <w:ilvl w:val="0"/>
                <w:numId w:val="1"/>
              </w:numPr>
              <w:rPr>
                <w:rFonts w:ascii="Arial" w:eastAsia="Arial" w:hAnsi="Arial" w:cs="Arial"/>
                <w:color w:val="545757"/>
                <w:sz w:val="18"/>
                <w:szCs w:val="18"/>
                <w:lang w:val="en-US"/>
              </w:rPr>
            </w:pPr>
            <w:r w:rsidRPr="00994807">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4E95F196" w:rsidR="00C95F43" w:rsidRPr="00C95F43" w:rsidRDefault="00C95F43">
            <w:pPr>
              <w:rPr>
                <w:rFonts w:ascii="Arial" w:eastAsia="Arial" w:hAnsi="Arial" w:cs="Arial"/>
                <w:color w:val="545757"/>
                <w:sz w:val="18"/>
                <w:szCs w:val="18"/>
                <w:lang w:val="en-US"/>
              </w:rPr>
            </w:pPr>
          </w:p>
        </w:tc>
      </w:tr>
      <w:tr w:rsidR="006C47F2" w:rsidRPr="00C95F43" w14:paraId="77784AFA" w14:textId="77777777" w:rsidTr="00F94591">
        <w:tc>
          <w:tcPr>
            <w:tcW w:w="2972" w:type="dxa"/>
          </w:tcPr>
          <w:p w14:paraId="527473ED" w14:textId="77777777" w:rsidR="006C47F2" w:rsidRDefault="006C47F2">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Customers for whom the product is not expected to provide fair value</w:t>
            </w:r>
          </w:p>
          <w:p w14:paraId="67D5BFA8" w14:textId="3AD68336" w:rsidR="007902AC" w:rsidRPr="00C95F43" w:rsidRDefault="007902AC">
            <w:pPr>
              <w:rPr>
                <w:rFonts w:ascii="Arial" w:eastAsia="Arial" w:hAnsi="Arial" w:cs="Arial"/>
                <w:b/>
                <w:bCs/>
                <w:color w:val="20A881"/>
                <w:sz w:val="18"/>
                <w:szCs w:val="18"/>
                <w:lang w:val="en-US"/>
              </w:rPr>
            </w:pPr>
          </w:p>
        </w:tc>
        <w:tc>
          <w:tcPr>
            <w:tcW w:w="6044" w:type="dxa"/>
          </w:tcPr>
          <w:p w14:paraId="0E268991" w14:textId="59C926F1" w:rsidR="006C47F2" w:rsidRPr="00C95F43" w:rsidRDefault="006C47F2">
            <w:pPr>
              <w:rPr>
                <w:rFonts w:ascii="Arial" w:eastAsia="Arial" w:hAnsi="Arial" w:cs="Arial"/>
                <w:color w:val="545757"/>
                <w:sz w:val="18"/>
                <w:szCs w:val="18"/>
                <w:lang w:val="en-US"/>
              </w:rPr>
            </w:pPr>
            <w:r w:rsidRPr="00C95F43">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C95F43" w14:paraId="52F6D057" w14:textId="77777777" w:rsidTr="00F94591">
        <w:tc>
          <w:tcPr>
            <w:tcW w:w="2972" w:type="dxa"/>
          </w:tcPr>
          <w:p w14:paraId="307233FE" w14:textId="77777777" w:rsidR="006E78CE" w:rsidRDefault="006C47F2">
            <w:pPr>
              <w:rPr>
                <w:rFonts w:ascii="Arial" w:eastAsia="Arial" w:hAnsi="Arial" w:cs="Arial"/>
                <w:b/>
                <w:bCs/>
                <w:color w:val="20A881"/>
                <w:sz w:val="18"/>
                <w:szCs w:val="18"/>
                <w:lang w:val="en-US"/>
              </w:rPr>
            </w:pPr>
            <w:r w:rsidRPr="00C95F43">
              <w:rPr>
                <w:rFonts w:ascii="Arial" w:eastAsia="Arial" w:hAnsi="Arial" w:cs="Arial"/>
                <w:b/>
                <w:bCs/>
                <w:color w:val="20A881"/>
                <w:sz w:val="18"/>
                <w:szCs w:val="18"/>
                <w:lang w:val="en-US"/>
              </w:rPr>
              <w:t>Relevant documents available via our website</w:t>
            </w:r>
          </w:p>
          <w:p w14:paraId="7FC15516" w14:textId="58903C9D" w:rsidR="007902AC" w:rsidRPr="00C95F43" w:rsidRDefault="007902AC">
            <w:pPr>
              <w:rPr>
                <w:rFonts w:ascii="Arial" w:eastAsia="Arial" w:hAnsi="Arial" w:cs="Arial"/>
                <w:b/>
                <w:bCs/>
                <w:color w:val="20A881"/>
                <w:sz w:val="18"/>
                <w:szCs w:val="18"/>
                <w:lang w:val="en-US"/>
              </w:rPr>
            </w:pPr>
          </w:p>
        </w:tc>
        <w:tc>
          <w:tcPr>
            <w:tcW w:w="6044" w:type="dxa"/>
          </w:tcPr>
          <w:p w14:paraId="128E05AB" w14:textId="77777777" w:rsidR="006507C4" w:rsidRDefault="006507C4">
            <w:pPr>
              <w:rPr>
                <w:rFonts w:ascii="Arial" w:eastAsia="Arial" w:hAnsi="Arial" w:cs="Arial"/>
                <w:color w:val="545757"/>
                <w:sz w:val="18"/>
                <w:szCs w:val="18"/>
                <w:lang w:val="en-US"/>
              </w:rPr>
            </w:pPr>
            <w:r w:rsidRPr="006507C4">
              <w:rPr>
                <w:rFonts w:ascii="Arial" w:eastAsia="Arial" w:hAnsi="Arial" w:cs="Arial"/>
                <w:color w:val="545757"/>
                <w:sz w:val="18"/>
                <w:szCs w:val="18"/>
                <w:lang w:val="en-US"/>
              </w:rPr>
              <w:t>Information Product Information Document</w:t>
            </w:r>
          </w:p>
          <w:p w14:paraId="36EA3B6F" w14:textId="5B316F77" w:rsidR="006E78CE" w:rsidRPr="00C95F43" w:rsidRDefault="007C1F4F">
            <w:pPr>
              <w:rPr>
                <w:rFonts w:ascii="Arial" w:eastAsia="Arial" w:hAnsi="Arial" w:cs="Arial"/>
                <w:color w:val="545757"/>
                <w:sz w:val="18"/>
                <w:szCs w:val="18"/>
                <w:lang w:val="en-US"/>
              </w:rPr>
            </w:pPr>
            <w:r w:rsidRPr="00C95F43">
              <w:rPr>
                <w:rFonts w:ascii="Arial" w:eastAsia="Arial" w:hAnsi="Arial" w:cs="Arial"/>
                <w:color w:val="545757"/>
                <w:sz w:val="18"/>
                <w:szCs w:val="18"/>
                <w:lang w:val="en-US"/>
              </w:rPr>
              <w:t>Policy Wording</w:t>
            </w:r>
          </w:p>
        </w:tc>
      </w:tr>
    </w:tbl>
    <w:p w14:paraId="4860A3CC" w14:textId="3DDD63C8" w:rsidR="002906A7" w:rsidRPr="00C95F43" w:rsidRDefault="00567E3A">
      <w:pPr>
        <w:rPr>
          <w:rFonts w:ascii="Arial" w:eastAsia="Arial" w:hAnsi="Arial" w:cs="Arial"/>
          <w:color w:val="545757"/>
          <w:sz w:val="18"/>
          <w:szCs w:val="18"/>
          <w:lang w:val="en-US"/>
        </w:rPr>
      </w:pPr>
      <w:r>
        <w:rPr>
          <w:noProof/>
        </w:rPr>
        <w:drawing>
          <wp:anchor distT="0" distB="0" distL="114300" distR="114300" simplePos="0" relativeHeight="251658241" behindDoc="0" locked="0" layoutInCell="1" allowOverlap="1" wp14:anchorId="5463704B" wp14:editId="49BD1F2B">
            <wp:simplePos x="0" y="0"/>
            <wp:positionH relativeFrom="column">
              <wp:posOffset>4549684</wp:posOffset>
            </wp:positionH>
            <wp:positionV relativeFrom="paragraph">
              <wp:posOffset>-3829775</wp:posOffset>
            </wp:positionV>
            <wp:extent cx="1186543" cy="611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543" cy="611939"/>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C95F43" w:rsidRDefault="002906A7">
      <w:pPr>
        <w:rPr>
          <w:rFonts w:ascii="Arial" w:eastAsia="Arial" w:hAnsi="Arial" w:cs="Arial"/>
          <w:color w:val="545757"/>
          <w:sz w:val="18"/>
          <w:szCs w:val="18"/>
          <w:lang w:val="en-US"/>
        </w:rPr>
      </w:pPr>
    </w:p>
    <w:p w14:paraId="072CE200" w14:textId="77777777" w:rsidR="002906A7" w:rsidRPr="00C95F43" w:rsidRDefault="002906A7">
      <w:pPr>
        <w:rPr>
          <w:rFonts w:ascii="Arial" w:eastAsia="Arial" w:hAnsi="Arial" w:cs="Arial"/>
          <w:color w:val="545757"/>
          <w:sz w:val="18"/>
          <w:szCs w:val="18"/>
          <w:lang w:val="en-US"/>
        </w:rPr>
      </w:pPr>
    </w:p>
    <w:p w14:paraId="34C18EDB" w14:textId="77777777" w:rsidR="002906A7" w:rsidRPr="00C95F43" w:rsidRDefault="002906A7">
      <w:pPr>
        <w:rPr>
          <w:rFonts w:ascii="Arial" w:eastAsia="Arial" w:hAnsi="Arial" w:cs="Arial"/>
          <w:color w:val="545757"/>
          <w:sz w:val="18"/>
          <w:szCs w:val="18"/>
          <w:lang w:val="en-US"/>
        </w:rPr>
      </w:pPr>
    </w:p>
    <w:p w14:paraId="034E957A" w14:textId="77777777" w:rsidR="002906A7" w:rsidRPr="00C95F43" w:rsidRDefault="002906A7">
      <w:pPr>
        <w:rPr>
          <w:rFonts w:ascii="Arial" w:eastAsia="Arial" w:hAnsi="Arial" w:cs="Arial"/>
          <w:color w:val="545757"/>
          <w:sz w:val="18"/>
          <w:szCs w:val="18"/>
          <w:lang w:val="en-US"/>
        </w:rPr>
      </w:pPr>
    </w:p>
    <w:p w14:paraId="54A22F74" w14:textId="77777777" w:rsidR="002906A7" w:rsidRPr="00C95F43" w:rsidRDefault="002906A7">
      <w:pPr>
        <w:rPr>
          <w:rFonts w:ascii="Arial" w:eastAsia="Arial" w:hAnsi="Arial" w:cs="Arial"/>
          <w:color w:val="545757"/>
          <w:sz w:val="18"/>
          <w:szCs w:val="18"/>
          <w:lang w:val="en-US"/>
        </w:rPr>
      </w:pPr>
    </w:p>
    <w:p w14:paraId="3607A1AE" w14:textId="77777777" w:rsidR="002906A7" w:rsidRPr="00C95F43" w:rsidRDefault="002906A7">
      <w:pPr>
        <w:rPr>
          <w:rFonts w:ascii="Arial" w:eastAsia="Arial" w:hAnsi="Arial" w:cs="Arial"/>
          <w:color w:val="545757"/>
          <w:sz w:val="18"/>
          <w:szCs w:val="18"/>
          <w:lang w:val="en-US"/>
        </w:rPr>
      </w:pPr>
    </w:p>
    <w:p w14:paraId="6AEDD565" w14:textId="77777777" w:rsidR="002906A7" w:rsidRPr="00C95F43" w:rsidRDefault="002906A7">
      <w:pPr>
        <w:rPr>
          <w:rFonts w:ascii="Arial" w:eastAsia="Arial" w:hAnsi="Arial" w:cs="Arial"/>
          <w:color w:val="545757"/>
          <w:sz w:val="18"/>
          <w:szCs w:val="18"/>
          <w:lang w:val="en-US"/>
        </w:rPr>
      </w:pPr>
    </w:p>
    <w:p w14:paraId="14461E69" w14:textId="77777777" w:rsidR="002906A7" w:rsidRPr="00C95F43" w:rsidRDefault="002906A7">
      <w:pPr>
        <w:rPr>
          <w:rFonts w:ascii="Arial" w:eastAsia="Arial" w:hAnsi="Arial" w:cs="Arial"/>
          <w:color w:val="545757"/>
          <w:sz w:val="18"/>
          <w:szCs w:val="18"/>
          <w:lang w:val="en-US"/>
        </w:rPr>
      </w:pPr>
    </w:p>
    <w:p w14:paraId="40CFC7C9" w14:textId="77777777" w:rsidR="002906A7" w:rsidRPr="00C95F43" w:rsidRDefault="002906A7">
      <w:pPr>
        <w:rPr>
          <w:rFonts w:ascii="Arial" w:eastAsia="Arial" w:hAnsi="Arial" w:cs="Arial"/>
          <w:color w:val="545757"/>
          <w:sz w:val="18"/>
          <w:szCs w:val="18"/>
          <w:lang w:val="en-US"/>
        </w:rPr>
      </w:pPr>
    </w:p>
    <w:p w14:paraId="19F35FC4" w14:textId="77777777" w:rsidR="002906A7" w:rsidRPr="00C95F43" w:rsidRDefault="002906A7">
      <w:pPr>
        <w:rPr>
          <w:rFonts w:ascii="Arial" w:eastAsia="Arial" w:hAnsi="Arial" w:cs="Arial"/>
          <w:color w:val="545757"/>
          <w:sz w:val="18"/>
          <w:szCs w:val="18"/>
          <w:lang w:val="en-US"/>
        </w:rPr>
      </w:pPr>
    </w:p>
    <w:sectPr w:rsidR="002906A7" w:rsidRPr="00C95F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9E6B1" w14:textId="77777777" w:rsidR="00CA2B2C" w:rsidRDefault="00CA2B2C" w:rsidP="00A0162C">
      <w:pPr>
        <w:spacing w:after="0" w:line="240" w:lineRule="auto"/>
      </w:pPr>
      <w:r>
        <w:separator/>
      </w:r>
    </w:p>
  </w:endnote>
  <w:endnote w:type="continuationSeparator" w:id="0">
    <w:p w14:paraId="7EFC92D3" w14:textId="77777777" w:rsidR="00CA2B2C" w:rsidRDefault="00CA2B2C" w:rsidP="00A0162C">
      <w:pPr>
        <w:spacing w:after="0" w:line="240" w:lineRule="auto"/>
      </w:pPr>
      <w:r>
        <w:continuationSeparator/>
      </w:r>
    </w:p>
  </w:endnote>
  <w:endnote w:type="continuationNotice" w:id="1">
    <w:p w14:paraId="342648ED" w14:textId="77777777" w:rsidR="00CA2B2C" w:rsidRDefault="00CA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EDB3A" w14:textId="77777777" w:rsidR="00DC6C1A" w:rsidRDefault="00D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5780" w14:textId="0B804DE4" w:rsidR="00DC6C1A" w:rsidRDefault="00DC6C1A" w:rsidP="00DC6C1A">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052C7" w14:textId="77777777" w:rsidR="00DC6C1A" w:rsidRDefault="00D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11E70" w14:textId="77777777" w:rsidR="00CA2B2C" w:rsidRDefault="00CA2B2C" w:rsidP="00A0162C">
      <w:pPr>
        <w:spacing w:after="0" w:line="240" w:lineRule="auto"/>
      </w:pPr>
      <w:r>
        <w:separator/>
      </w:r>
    </w:p>
  </w:footnote>
  <w:footnote w:type="continuationSeparator" w:id="0">
    <w:p w14:paraId="76737AFA" w14:textId="77777777" w:rsidR="00CA2B2C" w:rsidRDefault="00CA2B2C" w:rsidP="00A0162C">
      <w:pPr>
        <w:spacing w:after="0" w:line="240" w:lineRule="auto"/>
      </w:pPr>
      <w:r>
        <w:continuationSeparator/>
      </w:r>
    </w:p>
  </w:footnote>
  <w:footnote w:type="continuationNotice" w:id="1">
    <w:p w14:paraId="3F8DCDAA" w14:textId="77777777" w:rsidR="00CA2B2C" w:rsidRDefault="00CA2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570C" w14:textId="77777777" w:rsidR="00DC6C1A" w:rsidRDefault="00D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6122B" w14:textId="77777777" w:rsidR="00DC6C1A" w:rsidRDefault="00DC6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0359" w14:textId="77777777" w:rsidR="00DC6C1A" w:rsidRDefault="00D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12C7A"/>
    <w:multiLevelType w:val="hybridMultilevel"/>
    <w:tmpl w:val="0498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D74F8"/>
    <w:rsid w:val="001C7013"/>
    <w:rsid w:val="001E78F9"/>
    <w:rsid w:val="00257A92"/>
    <w:rsid w:val="002620C1"/>
    <w:rsid w:val="002906A7"/>
    <w:rsid w:val="0038330A"/>
    <w:rsid w:val="003912D5"/>
    <w:rsid w:val="003916C8"/>
    <w:rsid w:val="003B4423"/>
    <w:rsid w:val="003C0DEA"/>
    <w:rsid w:val="00442142"/>
    <w:rsid w:val="004A3924"/>
    <w:rsid w:val="005121AA"/>
    <w:rsid w:val="0053651F"/>
    <w:rsid w:val="00567E3A"/>
    <w:rsid w:val="005D1356"/>
    <w:rsid w:val="006328E7"/>
    <w:rsid w:val="006507C4"/>
    <w:rsid w:val="006C47F2"/>
    <w:rsid w:val="006E78CE"/>
    <w:rsid w:val="007902AC"/>
    <w:rsid w:val="007C1F4F"/>
    <w:rsid w:val="007E020D"/>
    <w:rsid w:val="00836D49"/>
    <w:rsid w:val="008F3BB9"/>
    <w:rsid w:val="00970E1D"/>
    <w:rsid w:val="00994807"/>
    <w:rsid w:val="00A0162C"/>
    <w:rsid w:val="00AF2EDF"/>
    <w:rsid w:val="00B26E13"/>
    <w:rsid w:val="00C95F43"/>
    <w:rsid w:val="00CA2B2C"/>
    <w:rsid w:val="00CB206B"/>
    <w:rsid w:val="00CB58CD"/>
    <w:rsid w:val="00DC6C1A"/>
    <w:rsid w:val="00DF112B"/>
    <w:rsid w:val="00E256F6"/>
    <w:rsid w:val="00E42A00"/>
    <w:rsid w:val="00E839AF"/>
    <w:rsid w:val="00EB14DD"/>
    <w:rsid w:val="00EC7531"/>
    <w:rsid w:val="00F01FFF"/>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99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1767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E18FD-1546-4605-9DCB-1F25FAB3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DC041-9263-466C-A572-FDB0BEF30800}">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3.xml><?xml version="1.0" encoding="utf-8"?>
<ds:datastoreItem xmlns:ds="http://schemas.openxmlformats.org/officeDocument/2006/customXml" ds:itemID="{E063F5B5-378A-4352-AFFE-D7E2D30BF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4</cp:revision>
  <dcterms:created xsi:type="dcterms:W3CDTF">2024-09-18T09:13:00Z</dcterms:created>
  <dcterms:modified xsi:type="dcterms:W3CDTF">2024-09-18T10:15:00Z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338500</vt:r8>
  </property>
  <property fmtid="{D5CDD505-2E9C-101B-9397-08002B2CF9AE}" pid="4" name="MediaServiceImageTags">
    <vt:lpwstr/>
  </property>
</Properties>
</file>