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1C97C" w14:textId="4880E213" w:rsidR="002906A7" w:rsidRPr="00D973E0" w:rsidRDefault="00D973E0">
      <w:pPr>
        <w:rPr>
          <w:rFonts w:ascii="Tahoma" w:eastAsia="Arial" w:hAnsi="Arial" w:cs="Arial"/>
          <w:color w:val="20A881"/>
          <w:sz w:val="40"/>
          <w:szCs w:val="40"/>
          <w:lang w:val="en-US"/>
        </w:rPr>
      </w:pPr>
      <w:r>
        <w:rPr>
          <w:noProof/>
        </w:rPr>
        <w:drawing>
          <wp:anchor distT="0" distB="0" distL="114300" distR="114300" simplePos="0" relativeHeight="251658240" behindDoc="0" locked="0" layoutInCell="1" allowOverlap="1" wp14:anchorId="5DF8F080" wp14:editId="448CDD63">
            <wp:simplePos x="0" y="0"/>
            <wp:positionH relativeFrom="column">
              <wp:posOffset>4343037</wp:posOffset>
            </wp:positionH>
            <wp:positionV relativeFrom="paragraph">
              <wp:posOffset>-642075</wp:posOffset>
            </wp:positionV>
            <wp:extent cx="1213757" cy="625974"/>
            <wp:effectExtent l="0" t="0" r="571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757" cy="625974"/>
                    </a:xfrm>
                    <a:prstGeom prst="rect">
                      <a:avLst/>
                    </a:prstGeom>
                  </pic:spPr>
                </pic:pic>
              </a:graphicData>
            </a:graphic>
            <wp14:sizeRelH relativeFrom="page">
              <wp14:pctWidth>0</wp14:pctWidth>
            </wp14:sizeRelH>
            <wp14:sizeRelV relativeFrom="page">
              <wp14:pctHeight>0</wp14:pctHeight>
            </wp14:sizeRelV>
          </wp:anchor>
        </w:drawing>
      </w:r>
      <w:r>
        <w:rPr>
          <w:b/>
          <w:bCs/>
        </w:rPr>
        <w:br/>
      </w:r>
      <w:r>
        <w:rPr>
          <w:b/>
          <w:bCs/>
        </w:rPr>
        <w:br/>
      </w:r>
      <w:r w:rsidR="002906A7" w:rsidRPr="00D973E0">
        <w:rPr>
          <w:rFonts w:ascii="Tahoma" w:eastAsia="Arial" w:hAnsi="Arial" w:cs="Arial"/>
          <w:color w:val="20A881"/>
          <w:sz w:val="40"/>
          <w:szCs w:val="40"/>
          <w:lang w:val="en-US"/>
        </w:rPr>
        <w:t xml:space="preserve">Product Governance and Fair Value Assessment </w:t>
      </w:r>
    </w:p>
    <w:p w14:paraId="3A02DA20" w14:textId="5FB5E976" w:rsidR="002906A7" w:rsidRPr="00D973E0" w:rsidRDefault="002906A7" w:rsidP="00D973E0">
      <w:pPr>
        <w:pStyle w:val="BodyText"/>
        <w:spacing w:before="126" w:line="254" w:lineRule="auto"/>
        <w:ind w:right="683"/>
        <w:rPr>
          <w:color w:val="545757"/>
        </w:rPr>
      </w:pPr>
      <w:r w:rsidRPr="00D973E0">
        <w:rPr>
          <w:color w:val="545757"/>
        </w:rPr>
        <w:t xml:space="preserve">Air Underwriting 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887AD32" w14:textId="32300271" w:rsidR="002906A7" w:rsidRPr="00D973E0" w:rsidRDefault="002906A7" w:rsidP="00D973E0">
      <w:pPr>
        <w:pStyle w:val="BodyText"/>
        <w:spacing w:before="126" w:line="254" w:lineRule="auto"/>
        <w:ind w:right="683"/>
        <w:rPr>
          <w:color w:val="545757"/>
        </w:rPr>
      </w:pPr>
      <w:r w:rsidRPr="00D973E0">
        <w:rPr>
          <w:color w:val="545757"/>
        </w:rPr>
        <w:t xml:space="preserve">This summary document has been created to fulfil our responsibilities under fair value regulations. </w:t>
      </w:r>
    </w:p>
    <w:p w14:paraId="76DA684A" w14:textId="09E937D0" w:rsidR="001E78F9" w:rsidRPr="00E844DE" w:rsidRDefault="001E78F9" w:rsidP="00D973E0">
      <w:pPr>
        <w:pStyle w:val="BodyText"/>
        <w:spacing w:before="126" w:line="254" w:lineRule="auto"/>
        <w:ind w:right="683"/>
        <w:rPr>
          <w:color w:val="545757"/>
          <w:sz w:val="16"/>
          <w:szCs w:val="16"/>
        </w:rPr>
      </w:pPr>
      <w:r w:rsidRPr="00E844DE">
        <w:rPr>
          <w:color w:val="545757"/>
          <w:sz w:val="16"/>
          <w:szCs w:val="16"/>
        </w:rPr>
        <w:t xml:space="preserve">This document should not be used as a sales or marketing tool. The client facing broker must act in the best interests of each customer individually when deciding whether to recommend a particular policy or not. </w:t>
      </w:r>
    </w:p>
    <w:p w14:paraId="5984D0C0" w14:textId="136DE1A6" w:rsidR="002906A7" w:rsidRPr="0068300D" w:rsidRDefault="00D973E0">
      <w:pPr>
        <w:rPr>
          <w:rFonts w:ascii="Tahoma" w:eastAsia="Arial" w:hAnsi="Arial" w:cs="Arial"/>
          <w:color w:val="20A881"/>
          <w:sz w:val="32"/>
          <w:lang w:val="en-US"/>
        </w:rPr>
      </w:pPr>
      <w:r>
        <w:rPr>
          <w:rFonts w:ascii="Arial" w:eastAsia="Arial" w:hAnsi="Arial" w:cs="Arial"/>
          <w:color w:val="545757"/>
          <w:sz w:val="18"/>
          <w:szCs w:val="18"/>
          <w:lang w:val="en-US"/>
        </w:rPr>
        <w:br/>
      </w:r>
      <w:r w:rsidR="002906A7" w:rsidRPr="0068300D">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D973E0" w14:paraId="18BEB6A2" w14:textId="77777777" w:rsidTr="0068300D">
        <w:tc>
          <w:tcPr>
            <w:tcW w:w="3005" w:type="dxa"/>
            <w:shd w:val="clear" w:color="auto" w:fill="FFFFFF" w:themeFill="background1"/>
          </w:tcPr>
          <w:p w14:paraId="0BD1CAE1" w14:textId="6E94C51C" w:rsidR="002906A7" w:rsidRPr="0068300D" w:rsidRDefault="002906A7">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Product</w:t>
            </w:r>
          </w:p>
        </w:tc>
        <w:tc>
          <w:tcPr>
            <w:tcW w:w="6062" w:type="dxa"/>
          </w:tcPr>
          <w:p w14:paraId="0A60C49A" w14:textId="31516EE4" w:rsidR="002906A7" w:rsidRPr="00D973E0" w:rsidRDefault="00970E1D">
            <w:pPr>
              <w:rPr>
                <w:rFonts w:ascii="Arial" w:eastAsia="Arial" w:hAnsi="Arial" w:cs="Arial"/>
                <w:color w:val="545757"/>
                <w:sz w:val="18"/>
                <w:szCs w:val="18"/>
                <w:lang w:val="en-US"/>
              </w:rPr>
            </w:pPr>
            <w:r w:rsidRPr="00D973E0">
              <w:rPr>
                <w:rFonts w:ascii="Arial" w:eastAsia="Arial" w:hAnsi="Arial" w:cs="Arial"/>
                <w:color w:val="545757"/>
                <w:sz w:val="18"/>
                <w:szCs w:val="18"/>
                <w:lang w:val="en-US"/>
              </w:rPr>
              <w:t>Air</w:t>
            </w:r>
            <w:r w:rsidR="007C1F4F" w:rsidRPr="00D973E0">
              <w:rPr>
                <w:rFonts w:ascii="Arial" w:eastAsia="Arial" w:hAnsi="Arial" w:cs="Arial"/>
                <w:color w:val="545757"/>
                <w:sz w:val="18"/>
                <w:szCs w:val="18"/>
                <w:lang w:val="en-US"/>
              </w:rPr>
              <w:t>-</w:t>
            </w:r>
            <w:r w:rsidRPr="00D973E0">
              <w:rPr>
                <w:rFonts w:ascii="Arial" w:eastAsia="Arial" w:hAnsi="Arial" w:cs="Arial"/>
                <w:color w:val="545757"/>
                <w:sz w:val="18"/>
                <w:szCs w:val="18"/>
                <w:lang w:val="en-US"/>
              </w:rPr>
              <w:t xml:space="preserve"> </w:t>
            </w:r>
            <w:r w:rsidR="00CB206B" w:rsidRPr="00D973E0">
              <w:rPr>
                <w:rFonts w:ascii="Arial" w:eastAsia="Arial" w:hAnsi="Arial" w:cs="Arial"/>
                <w:color w:val="545757"/>
                <w:sz w:val="18"/>
                <w:szCs w:val="18"/>
                <w:lang w:val="en-US"/>
              </w:rPr>
              <w:t>Architects</w:t>
            </w:r>
            <w:r w:rsidR="0038330A" w:rsidRPr="00D973E0">
              <w:rPr>
                <w:rFonts w:ascii="Arial" w:eastAsia="Arial" w:hAnsi="Arial" w:cs="Arial"/>
                <w:color w:val="545757"/>
                <w:sz w:val="18"/>
                <w:szCs w:val="18"/>
                <w:lang w:val="en-US"/>
              </w:rPr>
              <w:t xml:space="preserve"> </w:t>
            </w:r>
            <w:r w:rsidR="00AF2EDF" w:rsidRPr="00D973E0">
              <w:rPr>
                <w:rFonts w:ascii="Arial" w:eastAsia="Arial" w:hAnsi="Arial" w:cs="Arial"/>
                <w:color w:val="545757"/>
                <w:sz w:val="18"/>
                <w:szCs w:val="18"/>
                <w:lang w:val="en-US"/>
              </w:rPr>
              <w:t xml:space="preserve">Professional Indemnity </w:t>
            </w:r>
          </w:p>
        </w:tc>
      </w:tr>
    </w:tbl>
    <w:p w14:paraId="5941C858" w14:textId="77777777" w:rsidR="002906A7" w:rsidRPr="00D973E0" w:rsidRDefault="002906A7">
      <w:pPr>
        <w:rPr>
          <w:rFonts w:ascii="Arial" w:eastAsia="Arial" w:hAnsi="Arial" w:cs="Arial"/>
          <w:color w:val="545757"/>
          <w:sz w:val="18"/>
          <w:szCs w:val="18"/>
          <w:lang w:val="en-US"/>
        </w:rPr>
      </w:pPr>
    </w:p>
    <w:p w14:paraId="308CA99F" w14:textId="4EA9F38F" w:rsidR="002906A7" w:rsidRPr="0068300D" w:rsidRDefault="00F94591">
      <w:pPr>
        <w:rPr>
          <w:rFonts w:ascii="Tahoma" w:eastAsia="Arial" w:hAnsi="Arial" w:cs="Arial"/>
          <w:color w:val="20A881"/>
          <w:sz w:val="32"/>
          <w:lang w:val="en-US"/>
        </w:rPr>
      </w:pPr>
      <w:r w:rsidRPr="0068300D">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D973E0" w14:paraId="4DD73E1C" w14:textId="77777777" w:rsidTr="00F94591">
        <w:tc>
          <w:tcPr>
            <w:tcW w:w="2972" w:type="dxa"/>
          </w:tcPr>
          <w:p w14:paraId="0120AF81" w14:textId="60BC53E2" w:rsidR="00F94591" w:rsidRPr="0068300D" w:rsidRDefault="00F94591">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Most Recent Review</w:t>
            </w:r>
          </w:p>
        </w:tc>
        <w:tc>
          <w:tcPr>
            <w:tcW w:w="6044" w:type="dxa"/>
          </w:tcPr>
          <w:p w14:paraId="35F19836" w14:textId="669C9587" w:rsidR="00F94591" w:rsidRDefault="006E21CB">
            <w:pPr>
              <w:rPr>
                <w:rFonts w:ascii="Arial" w:eastAsia="Arial" w:hAnsi="Arial" w:cs="Arial"/>
                <w:color w:val="545757"/>
                <w:sz w:val="18"/>
                <w:szCs w:val="18"/>
                <w:lang w:val="en-US"/>
              </w:rPr>
            </w:pPr>
            <w:r>
              <w:rPr>
                <w:rFonts w:ascii="Arial" w:eastAsia="Arial" w:hAnsi="Arial" w:cs="Arial"/>
                <w:color w:val="545757"/>
                <w:sz w:val="18"/>
                <w:szCs w:val="18"/>
                <w:lang w:val="en-US"/>
              </w:rPr>
              <w:t>July 202</w:t>
            </w:r>
            <w:r w:rsidR="002309B6">
              <w:rPr>
                <w:rFonts w:ascii="Arial" w:eastAsia="Arial" w:hAnsi="Arial" w:cs="Arial"/>
                <w:color w:val="545757"/>
                <w:sz w:val="18"/>
                <w:szCs w:val="18"/>
                <w:lang w:val="en-US"/>
              </w:rPr>
              <w:t>4</w:t>
            </w:r>
          </w:p>
          <w:p w14:paraId="5DF9A90D" w14:textId="11DBBD15" w:rsidR="00E844DE" w:rsidRPr="00D973E0" w:rsidRDefault="00E844DE">
            <w:pPr>
              <w:rPr>
                <w:rFonts w:ascii="Arial" w:eastAsia="Arial" w:hAnsi="Arial" w:cs="Arial"/>
                <w:color w:val="545757"/>
                <w:sz w:val="18"/>
                <w:szCs w:val="18"/>
                <w:lang w:val="en-US"/>
              </w:rPr>
            </w:pPr>
          </w:p>
        </w:tc>
      </w:tr>
      <w:tr w:rsidR="00F94591" w:rsidRPr="00D973E0" w14:paraId="74EA65E3" w14:textId="77777777" w:rsidTr="00F94591">
        <w:tc>
          <w:tcPr>
            <w:tcW w:w="2972" w:type="dxa"/>
          </w:tcPr>
          <w:p w14:paraId="5576965B" w14:textId="083B7D18" w:rsidR="00F94591" w:rsidRPr="0068300D" w:rsidRDefault="00F94591">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Product Type</w:t>
            </w:r>
          </w:p>
        </w:tc>
        <w:tc>
          <w:tcPr>
            <w:tcW w:w="6044" w:type="dxa"/>
          </w:tcPr>
          <w:p w14:paraId="29CAA8D2" w14:textId="77777777" w:rsidR="00F94591" w:rsidRDefault="000D74F8">
            <w:pPr>
              <w:rPr>
                <w:rFonts w:ascii="Arial" w:eastAsia="Arial" w:hAnsi="Arial" w:cs="Arial"/>
                <w:color w:val="545757"/>
                <w:sz w:val="18"/>
                <w:szCs w:val="18"/>
                <w:lang w:val="en-US"/>
              </w:rPr>
            </w:pPr>
            <w:r w:rsidRPr="00D973E0">
              <w:rPr>
                <w:rFonts w:ascii="Arial" w:eastAsia="Arial" w:hAnsi="Arial" w:cs="Arial"/>
                <w:color w:val="545757"/>
                <w:sz w:val="18"/>
                <w:szCs w:val="18"/>
                <w:lang w:val="en-US"/>
              </w:rPr>
              <w:t>Professional Indemnity</w:t>
            </w:r>
          </w:p>
          <w:p w14:paraId="41730743" w14:textId="10691155" w:rsidR="00E844DE" w:rsidRPr="00D973E0" w:rsidRDefault="00E844DE">
            <w:pPr>
              <w:rPr>
                <w:rFonts w:ascii="Arial" w:eastAsia="Arial" w:hAnsi="Arial" w:cs="Arial"/>
                <w:color w:val="545757"/>
                <w:sz w:val="18"/>
                <w:szCs w:val="18"/>
                <w:lang w:val="en-US"/>
              </w:rPr>
            </w:pPr>
          </w:p>
        </w:tc>
      </w:tr>
      <w:tr w:rsidR="00F94591" w:rsidRPr="00D973E0" w14:paraId="77963E18" w14:textId="77777777" w:rsidTr="00F94591">
        <w:tc>
          <w:tcPr>
            <w:tcW w:w="2972" w:type="dxa"/>
          </w:tcPr>
          <w:p w14:paraId="5F53996B" w14:textId="62D8BA22" w:rsidR="00F94591" w:rsidRPr="0068300D" w:rsidRDefault="00F94591">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Manufacturer/ Co Manufacturer</w:t>
            </w:r>
          </w:p>
        </w:tc>
        <w:tc>
          <w:tcPr>
            <w:tcW w:w="6044" w:type="dxa"/>
          </w:tcPr>
          <w:p w14:paraId="52109198" w14:textId="77777777" w:rsidR="00F94591" w:rsidRDefault="0038330A">
            <w:pPr>
              <w:rPr>
                <w:rFonts w:ascii="Arial" w:eastAsia="Arial" w:hAnsi="Arial" w:cs="Arial"/>
                <w:color w:val="545757"/>
                <w:sz w:val="18"/>
                <w:szCs w:val="18"/>
                <w:lang w:val="en-US"/>
              </w:rPr>
            </w:pPr>
            <w:r w:rsidRPr="00D973E0">
              <w:rPr>
                <w:rFonts w:ascii="Arial" w:eastAsia="Arial" w:hAnsi="Arial" w:cs="Arial"/>
                <w:color w:val="545757"/>
                <w:sz w:val="18"/>
                <w:szCs w:val="18"/>
                <w:lang w:val="en-US"/>
              </w:rPr>
              <w:t>Glemham Underwriting</w:t>
            </w:r>
          </w:p>
          <w:p w14:paraId="253183B3" w14:textId="5EBB49F1" w:rsidR="00E844DE" w:rsidRPr="00D973E0" w:rsidRDefault="00E844DE">
            <w:pPr>
              <w:rPr>
                <w:rFonts w:ascii="Arial" w:eastAsia="Arial" w:hAnsi="Arial" w:cs="Arial"/>
                <w:color w:val="545757"/>
                <w:sz w:val="18"/>
                <w:szCs w:val="18"/>
                <w:lang w:val="en-US"/>
              </w:rPr>
            </w:pPr>
          </w:p>
        </w:tc>
      </w:tr>
      <w:tr w:rsidR="00F94591" w:rsidRPr="00D973E0" w14:paraId="6B2ABF31" w14:textId="77777777" w:rsidTr="00F94591">
        <w:tc>
          <w:tcPr>
            <w:tcW w:w="2972" w:type="dxa"/>
          </w:tcPr>
          <w:p w14:paraId="59D91747" w14:textId="3C2104B8" w:rsidR="00F94591" w:rsidRPr="0068300D" w:rsidRDefault="00F94591">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Territorial Limits</w:t>
            </w:r>
          </w:p>
        </w:tc>
        <w:tc>
          <w:tcPr>
            <w:tcW w:w="6044" w:type="dxa"/>
          </w:tcPr>
          <w:p w14:paraId="1B0F1A73" w14:textId="77777777" w:rsidR="00F94591" w:rsidRDefault="000D74F8">
            <w:pPr>
              <w:rPr>
                <w:rFonts w:ascii="Arial" w:eastAsia="Arial" w:hAnsi="Arial" w:cs="Arial"/>
                <w:color w:val="545757"/>
                <w:sz w:val="18"/>
                <w:szCs w:val="18"/>
                <w:lang w:val="en-US"/>
              </w:rPr>
            </w:pPr>
            <w:r w:rsidRPr="00D973E0">
              <w:rPr>
                <w:rFonts w:ascii="Arial" w:eastAsia="Arial" w:hAnsi="Arial" w:cs="Arial"/>
                <w:color w:val="545757"/>
                <w:sz w:val="18"/>
                <w:szCs w:val="18"/>
                <w:lang w:val="en-US"/>
              </w:rPr>
              <w:t>Worldwide Excluding USA or Canada unless agreed otherwise</w:t>
            </w:r>
          </w:p>
          <w:p w14:paraId="785EE2AB" w14:textId="60AE5566" w:rsidR="00E844DE" w:rsidRPr="00D973E0" w:rsidRDefault="00E844DE">
            <w:pPr>
              <w:rPr>
                <w:rFonts w:ascii="Arial" w:eastAsia="Arial" w:hAnsi="Arial" w:cs="Arial"/>
                <w:color w:val="545757"/>
                <w:sz w:val="18"/>
                <w:szCs w:val="18"/>
                <w:lang w:val="en-US"/>
              </w:rPr>
            </w:pPr>
          </w:p>
        </w:tc>
      </w:tr>
      <w:tr w:rsidR="00F94591" w:rsidRPr="00D973E0" w14:paraId="1C5FF446" w14:textId="77777777" w:rsidTr="00F94591">
        <w:tc>
          <w:tcPr>
            <w:tcW w:w="2972" w:type="dxa"/>
          </w:tcPr>
          <w:p w14:paraId="61F5AB6B" w14:textId="6C65D951" w:rsidR="00F94591" w:rsidRPr="0068300D" w:rsidRDefault="00F94591">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Target Market</w:t>
            </w:r>
          </w:p>
        </w:tc>
        <w:tc>
          <w:tcPr>
            <w:tcW w:w="6044" w:type="dxa"/>
          </w:tcPr>
          <w:p w14:paraId="34242DC4" w14:textId="77777777" w:rsidR="00F94591" w:rsidRDefault="001E78F9">
            <w:pPr>
              <w:rPr>
                <w:rFonts w:ascii="Arial" w:eastAsia="Arial" w:hAnsi="Arial" w:cs="Arial"/>
                <w:color w:val="545757"/>
                <w:sz w:val="18"/>
                <w:szCs w:val="18"/>
                <w:lang w:val="en-US"/>
              </w:rPr>
            </w:pPr>
            <w:r w:rsidRPr="00D973E0">
              <w:rPr>
                <w:rFonts w:ascii="Arial" w:eastAsia="Arial" w:hAnsi="Arial" w:cs="Arial"/>
                <w:color w:val="545757"/>
                <w:sz w:val="18"/>
                <w:szCs w:val="18"/>
                <w:lang w:val="en-US"/>
              </w:rPr>
              <w:t>UK Micro and SME Businesses</w:t>
            </w:r>
          </w:p>
          <w:p w14:paraId="28BE0203" w14:textId="2D7672F0" w:rsidR="00E844DE" w:rsidRPr="00D973E0" w:rsidRDefault="00E844DE">
            <w:pPr>
              <w:rPr>
                <w:rFonts w:ascii="Arial" w:eastAsia="Arial" w:hAnsi="Arial" w:cs="Arial"/>
                <w:color w:val="545757"/>
                <w:sz w:val="18"/>
                <w:szCs w:val="18"/>
                <w:lang w:val="en-US"/>
              </w:rPr>
            </w:pPr>
          </w:p>
        </w:tc>
      </w:tr>
      <w:tr w:rsidR="00F94591" w:rsidRPr="00D973E0" w14:paraId="12674BC3" w14:textId="77777777" w:rsidTr="00F94591">
        <w:tc>
          <w:tcPr>
            <w:tcW w:w="2972" w:type="dxa"/>
          </w:tcPr>
          <w:p w14:paraId="282AEA56" w14:textId="5F33898E" w:rsidR="00F94591" w:rsidRPr="0068300D" w:rsidRDefault="00F94591">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Outside Target Market</w:t>
            </w:r>
          </w:p>
        </w:tc>
        <w:tc>
          <w:tcPr>
            <w:tcW w:w="6044" w:type="dxa"/>
          </w:tcPr>
          <w:p w14:paraId="7464D9B8" w14:textId="77777777" w:rsidR="00F94591" w:rsidRDefault="001E78F9">
            <w:pPr>
              <w:rPr>
                <w:rFonts w:ascii="Arial" w:eastAsia="Arial" w:hAnsi="Arial" w:cs="Arial"/>
                <w:color w:val="545757"/>
                <w:sz w:val="18"/>
                <w:szCs w:val="18"/>
                <w:lang w:val="en-US"/>
              </w:rPr>
            </w:pPr>
            <w:r w:rsidRPr="00D973E0">
              <w:rPr>
                <w:rFonts w:ascii="Arial" w:eastAsia="Arial" w:hAnsi="Arial" w:cs="Arial"/>
                <w:color w:val="545757"/>
                <w:sz w:val="18"/>
                <w:szCs w:val="18"/>
                <w:lang w:val="en-US"/>
              </w:rPr>
              <w:t xml:space="preserve">All others outside of </w:t>
            </w:r>
            <w:r w:rsidR="00C05932" w:rsidRPr="00D973E0">
              <w:rPr>
                <w:rFonts w:ascii="Arial" w:eastAsia="Arial" w:hAnsi="Arial" w:cs="Arial"/>
                <w:color w:val="545757"/>
                <w:sz w:val="18"/>
                <w:szCs w:val="18"/>
                <w:lang w:val="en-US"/>
              </w:rPr>
              <w:t xml:space="preserve">the </w:t>
            </w:r>
            <w:r w:rsidRPr="00D973E0">
              <w:rPr>
                <w:rFonts w:ascii="Arial" w:eastAsia="Arial" w:hAnsi="Arial" w:cs="Arial"/>
                <w:color w:val="545757"/>
                <w:sz w:val="18"/>
                <w:szCs w:val="18"/>
                <w:lang w:val="en-US"/>
              </w:rPr>
              <w:t>Target Market</w:t>
            </w:r>
          </w:p>
          <w:p w14:paraId="116CB4F8" w14:textId="6AFC841A" w:rsidR="00E844DE" w:rsidRPr="00D973E0" w:rsidRDefault="00E844DE">
            <w:pPr>
              <w:rPr>
                <w:rFonts w:ascii="Arial" w:eastAsia="Arial" w:hAnsi="Arial" w:cs="Arial"/>
                <w:color w:val="545757"/>
                <w:sz w:val="18"/>
                <w:szCs w:val="18"/>
                <w:lang w:val="en-US"/>
              </w:rPr>
            </w:pPr>
          </w:p>
        </w:tc>
      </w:tr>
      <w:tr w:rsidR="00F94591" w:rsidRPr="00D973E0" w14:paraId="014C2F08" w14:textId="77777777" w:rsidTr="00F94591">
        <w:tc>
          <w:tcPr>
            <w:tcW w:w="2972" w:type="dxa"/>
          </w:tcPr>
          <w:p w14:paraId="1FD23E20" w14:textId="0E9F3244" w:rsidR="00F94591" w:rsidRPr="0068300D" w:rsidRDefault="00F94591">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Characteristics of the Product aimed at meeting the needs of the target market</w:t>
            </w:r>
          </w:p>
        </w:tc>
        <w:tc>
          <w:tcPr>
            <w:tcW w:w="6044" w:type="dxa"/>
          </w:tcPr>
          <w:p w14:paraId="33F9BD20" w14:textId="77777777" w:rsidR="00A0162C" w:rsidRPr="00D973E0" w:rsidRDefault="00A0162C" w:rsidP="00A0162C">
            <w:pPr>
              <w:rPr>
                <w:rFonts w:ascii="Arial" w:eastAsia="Arial" w:hAnsi="Arial" w:cs="Arial"/>
                <w:color w:val="545757"/>
                <w:sz w:val="18"/>
                <w:szCs w:val="18"/>
                <w:lang w:val="en-US"/>
              </w:rPr>
            </w:pPr>
            <w:r w:rsidRPr="00D973E0">
              <w:rPr>
                <w:rFonts w:ascii="Arial" w:eastAsia="Arial" w:hAnsi="Arial" w:cs="Arial"/>
                <w:color w:val="545757"/>
                <w:sz w:val="18"/>
                <w:szCs w:val="18"/>
                <w:lang w:val="en-US"/>
              </w:rPr>
              <w:t>The Policyholder's liability to compensate third parties arising from their professional conduct.</w:t>
            </w:r>
          </w:p>
          <w:p w14:paraId="0ED9343E" w14:textId="77777777" w:rsidR="00A0162C" w:rsidRPr="00D973E0" w:rsidRDefault="00A0162C" w:rsidP="00A0162C">
            <w:pPr>
              <w:rPr>
                <w:rFonts w:ascii="Arial" w:eastAsia="Arial" w:hAnsi="Arial" w:cs="Arial"/>
                <w:color w:val="545757"/>
                <w:sz w:val="18"/>
                <w:szCs w:val="18"/>
                <w:lang w:val="en-US"/>
              </w:rPr>
            </w:pPr>
          </w:p>
          <w:p w14:paraId="3DB5EA2B" w14:textId="6F305748" w:rsidR="00A0162C" w:rsidRPr="00D973E0" w:rsidRDefault="00A0162C" w:rsidP="00A0162C">
            <w:pPr>
              <w:rPr>
                <w:rFonts w:ascii="Arial" w:eastAsia="Arial" w:hAnsi="Arial" w:cs="Arial"/>
                <w:color w:val="545757"/>
                <w:sz w:val="18"/>
                <w:szCs w:val="18"/>
                <w:lang w:val="en-US"/>
              </w:rPr>
            </w:pPr>
            <w:r w:rsidRPr="00D973E0">
              <w:rPr>
                <w:rFonts w:ascii="Arial" w:eastAsia="Arial" w:hAnsi="Arial" w:cs="Arial"/>
                <w:color w:val="545757"/>
                <w:sz w:val="18"/>
                <w:szCs w:val="18"/>
                <w:lang w:val="en-US"/>
              </w:rPr>
              <w:t xml:space="preserve">See the </w:t>
            </w:r>
            <w:r w:rsidR="00AF65A2">
              <w:rPr>
                <w:rFonts w:ascii="Arial" w:eastAsia="Arial" w:hAnsi="Arial" w:cs="Arial"/>
                <w:color w:val="545757"/>
                <w:sz w:val="18"/>
                <w:szCs w:val="18"/>
                <w:lang w:val="en-US"/>
              </w:rPr>
              <w:t>Information Product</w:t>
            </w:r>
            <w:r w:rsidR="003E5780">
              <w:rPr>
                <w:rFonts w:ascii="Arial" w:eastAsia="Arial" w:hAnsi="Arial" w:cs="Arial"/>
                <w:color w:val="545757"/>
                <w:sz w:val="18"/>
                <w:szCs w:val="18"/>
                <w:lang w:val="en-US"/>
              </w:rPr>
              <w:t xml:space="preserve"> Information Document</w:t>
            </w:r>
            <w:r w:rsidRPr="00D973E0">
              <w:rPr>
                <w:rFonts w:ascii="Arial" w:eastAsia="Arial" w:hAnsi="Arial" w:cs="Arial"/>
                <w:color w:val="545757"/>
                <w:sz w:val="18"/>
                <w:szCs w:val="18"/>
                <w:lang w:val="en-US"/>
              </w:rPr>
              <w:t xml:space="preserve"> for further details of Policy cover and Key Exclusions.</w:t>
            </w:r>
          </w:p>
          <w:p w14:paraId="5FA613A3" w14:textId="77777777" w:rsidR="00F94591" w:rsidRPr="00D973E0" w:rsidRDefault="00F94591">
            <w:pPr>
              <w:rPr>
                <w:rFonts w:ascii="Arial" w:eastAsia="Arial" w:hAnsi="Arial" w:cs="Arial"/>
                <w:color w:val="545757"/>
                <w:sz w:val="18"/>
                <w:szCs w:val="18"/>
                <w:lang w:val="en-US"/>
              </w:rPr>
            </w:pPr>
          </w:p>
        </w:tc>
      </w:tr>
      <w:tr w:rsidR="00836D49" w:rsidRPr="00D973E0" w14:paraId="707F3FDA" w14:textId="77777777" w:rsidTr="00F94591">
        <w:tc>
          <w:tcPr>
            <w:tcW w:w="2972" w:type="dxa"/>
          </w:tcPr>
          <w:p w14:paraId="4DC8A5EB" w14:textId="2377B41C" w:rsidR="00836D49" w:rsidRPr="0068300D" w:rsidRDefault="00836D49">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Distribution Strategy</w:t>
            </w:r>
          </w:p>
        </w:tc>
        <w:tc>
          <w:tcPr>
            <w:tcW w:w="6044" w:type="dxa"/>
          </w:tcPr>
          <w:p w14:paraId="3CD3682D" w14:textId="77777777" w:rsidR="00836D49" w:rsidRDefault="00836D49">
            <w:pPr>
              <w:rPr>
                <w:rFonts w:ascii="Arial" w:eastAsia="Arial" w:hAnsi="Arial" w:cs="Arial"/>
                <w:color w:val="545757"/>
                <w:sz w:val="18"/>
                <w:szCs w:val="18"/>
                <w:lang w:val="en-US"/>
              </w:rPr>
            </w:pPr>
            <w:r w:rsidRPr="00D973E0">
              <w:rPr>
                <w:rFonts w:ascii="Arial" w:eastAsia="Arial" w:hAnsi="Arial" w:cs="Arial"/>
                <w:color w:val="545757"/>
                <w:sz w:val="18"/>
                <w:szCs w:val="18"/>
                <w:lang w:val="en-US"/>
              </w:rPr>
              <w:t>This product is intended for distribution via FCA authorised brokers only. Brokers must be approved by us and enter into our standard format TOBA.</w:t>
            </w:r>
            <w:r w:rsidR="006E78CE" w:rsidRPr="00D973E0">
              <w:rPr>
                <w:rFonts w:ascii="Arial" w:eastAsia="Arial" w:hAnsi="Arial" w:cs="Arial"/>
                <w:color w:val="545757"/>
                <w:sz w:val="18"/>
                <w:szCs w:val="18"/>
                <w:lang w:val="en-US"/>
              </w:rPr>
              <w:t xml:space="preserve"> </w:t>
            </w:r>
            <w:r w:rsidRPr="00D973E0">
              <w:rPr>
                <w:rFonts w:ascii="Arial" w:eastAsia="Arial" w:hAnsi="Arial" w:cs="Arial"/>
                <w:color w:val="545757"/>
                <w:sz w:val="18"/>
                <w:szCs w:val="18"/>
                <w:lang w:val="en-US"/>
              </w:rPr>
              <w:t>Brokers may access this product via our online portal. Sub- broking is not permitte</w:t>
            </w:r>
            <w:r w:rsidR="006E78CE" w:rsidRPr="00D973E0">
              <w:rPr>
                <w:rFonts w:ascii="Arial" w:eastAsia="Arial" w:hAnsi="Arial" w:cs="Arial"/>
                <w:color w:val="545757"/>
                <w:sz w:val="18"/>
                <w:szCs w:val="18"/>
                <w:lang w:val="en-US"/>
              </w:rPr>
              <w:t>d.</w:t>
            </w:r>
          </w:p>
          <w:p w14:paraId="259216BE" w14:textId="5C0166D9" w:rsidR="00E844DE" w:rsidRPr="00D973E0" w:rsidRDefault="00E844DE">
            <w:pPr>
              <w:rPr>
                <w:rFonts w:ascii="Arial" w:eastAsia="Arial" w:hAnsi="Arial" w:cs="Arial"/>
                <w:color w:val="545757"/>
                <w:sz w:val="18"/>
                <w:szCs w:val="18"/>
                <w:lang w:val="en-US"/>
              </w:rPr>
            </w:pPr>
          </w:p>
        </w:tc>
      </w:tr>
      <w:tr w:rsidR="006E78CE" w:rsidRPr="00D973E0" w14:paraId="4230F262" w14:textId="77777777" w:rsidTr="00F94591">
        <w:tc>
          <w:tcPr>
            <w:tcW w:w="2972" w:type="dxa"/>
          </w:tcPr>
          <w:p w14:paraId="0B9E7AD5" w14:textId="0A3073E9" w:rsidR="006E78CE" w:rsidRPr="0068300D" w:rsidRDefault="006E78CE">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Commission</w:t>
            </w:r>
          </w:p>
        </w:tc>
        <w:tc>
          <w:tcPr>
            <w:tcW w:w="6044" w:type="dxa"/>
          </w:tcPr>
          <w:p w14:paraId="46E30A7B" w14:textId="77777777" w:rsidR="006E78CE" w:rsidRDefault="006E78CE">
            <w:pPr>
              <w:rPr>
                <w:rFonts w:ascii="Arial" w:eastAsia="Arial" w:hAnsi="Arial" w:cs="Arial"/>
                <w:color w:val="545757"/>
                <w:sz w:val="18"/>
                <w:szCs w:val="18"/>
                <w:lang w:val="en-US"/>
              </w:rPr>
            </w:pPr>
            <w:r w:rsidRPr="00D973E0">
              <w:rPr>
                <w:rFonts w:ascii="Arial" w:eastAsia="Arial" w:hAnsi="Arial" w:cs="Arial"/>
                <w:color w:val="545757"/>
                <w:sz w:val="18"/>
                <w:szCs w:val="18"/>
                <w:lang w:val="en-US"/>
              </w:rPr>
              <w:t xml:space="preserve">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w:t>
            </w:r>
          </w:p>
          <w:p w14:paraId="59DB03E3" w14:textId="15505BEB" w:rsidR="00E844DE" w:rsidRPr="00D973E0" w:rsidRDefault="00E844DE">
            <w:pPr>
              <w:rPr>
                <w:rFonts w:ascii="Arial" w:eastAsia="Arial" w:hAnsi="Arial" w:cs="Arial"/>
                <w:color w:val="545757"/>
                <w:sz w:val="18"/>
                <w:szCs w:val="18"/>
                <w:lang w:val="en-US"/>
              </w:rPr>
            </w:pPr>
          </w:p>
        </w:tc>
      </w:tr>
      <w:tr w:rsidR="006E78CE" w:rsidRPr="00D973E0" w14:paraId="135287CE" w14:textId="77777777" w:rsidTr="00F94591">
        <w:tc>
          <w:tcPr>
            <w:tcW w:w="2972" w:type="dxa"/>
          </w:tcPr>
          <w:p w14:paraId="31B5CD18" w14:textId="7D7BD5B5" w:rsidR="006E78CE" w:rsidRPr="0068300D" w:rsidRDefault="006E78CE">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Other Renumeration</w:t>
            </w:r>
          </w:p>
        </w:tc>
        <w:tc>
          <w:tcPr>
            <w:tcW w:w="6044" w:type="dxa"/>
          </w:tcPr>
          <w:p w14:paraId="5776C0FB" w14:textId="77777777" w:rsidR="006E78CE" w:rsidRDefault="006E78CE">
            <w:pPr>
              <w:rPr>
                <w:rFonts w:ascii="Arial" w:eastAsia="Arial" w:hAnsi="Arial" w:cs="Arial"/>
                <w:color w:val="545757"/>
                <w:sz w:val="18"/>
                <w:szCs w:val="18"/>
                <w:lang w:val="en-US"/>
              </w:rPr>
            </w:pPr>
            <w:r w:rsidRPr="00D973E0">
              <w:rPr>
                <w:rFonts w:ascii="Arial" w:eastAsia="Arial" w:hAnsi="Arial" w:cs="Arial"/>
                <w:color w:val="545757"/>
                <w:sz w:val="18"/>
                <w:szCs w:val="18"/>
                <w:lang w:val="en-US"/>
              </w:rPr>
              <w:t>We will charge an Underwriting Fee on all policies. We will also charge a fee if your customer requests a mid-term adjustment or asks</w:t>
            </w:r>
            <w:r w:rsidR="0053651F" w:rsidRPr="00D973E0">
              <w:rPr>
                <w:rFonts w:ascii="Arial" w:eastAsia="Arial" w:hAnsi="Arial" w:cs="Arial"/>
                <w:color w:val="545757"/>
                <w:sz w:val="18"/>
                <w:szCs w:val="18"/>
                <w:lang w:val="en-US"/>
              </w:rPr>
              <w:t xml:space="preserve"> to</w:t>
            </w:r>
            <w:r w:rsidRPr="00D973E0">
              <w:rPr>
                <w:rFonts w:ascii="Arial" w:eastAsia="Arial" w:hAnsi="Arial" w:cs="Arial"/>
                <w:color w:val="545757"/>
                <w:sz w:val="18"/>
                <w:szCs w:val="18"/>
                <w:lang w:val="en-US"/>
              </w:rPr>
              <w:t xml:space="preserve"> cancel the policy during its term (other than in the cooling off period). Full details of our fees can be found within the quote documentation pack. We review our fees annually to ensure that they remain appropriate. We may ask you provide details of remuneration you earn in connection with the sale of our policy. This includes any fees, premium finance earnings, earning from noninsurance products or add-ons sold alongside our policy. You must ensure that your arrangements are consistent with FCA rules on conflicts and incentives. You should review all remuneration arrangements at least annually and share the outcome of that review with us on request. </w:t>
            </w:r>
          </w:p>
          <w:p w14:paraId="2689E63D" w14:textId="0F15EECC" w:rsidR="00E844DE" w:rsidRPr="00D973E0" w:rsidRDefault="00E844DE">
            <w:pPr>
              <w:rPr>
                <w:rFonts w:ascii="Arial" w:eastAsia="Arial" w:hAnsi="Arial" w:cs="Arial"/>
                <w:color w:val="545757"/>
                <w:sz w:val="18"/>
                <w:szCs w:val="18"/>
                <w:lang w:val="en-US"/>
              </w:rPr>
            </w:pPr>
          </w:p>
        </w:tc>
      </w:tr>
      <w:tr w:rsidR="006C47F2" w:rsidRPr="00D973E0" w14:paraId="57BD105B" w14:textId="77777777" w:rsidTr="00F94591">
        <w:tc>
          <w:tcPr>
            <w:tcW w:w="2972" w:type="dxa"/>
          </w:tcPr>
          <w:p w14:paraId="296D53D8" w14:textId="4307FE0A" w:rsidR="006C47F2" w:rsidRPr="0068300D" w:rsidRDefault="006C47F2">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lastRenderedPageBreak/>
              <w:t>Fair Value Review</w:t>
            </w:r>
          </w:p>
        </w:tc>
        <w:tc>
          <w:tcPr>
            <w:tcW w:w="6044" w:type="dxa"/>
          </w:tcPr>
          <w:p w14:paraId="47E9AD40" w14:textId="04EA5079" w:rsidR="0068300D" w:rsidRDefault="006C47F2">
            <w:pPr>
              <w:rPr>
                <w:rFonts w:ascii="Arial" w:eastAsia="Arial" w:hAnsi="Arial" w:cs="Arial"/>
                <w:color w:val="545757"/>
                <w:sz w:val="18"/>
                <w:szCs w:val="18"/>
                <w:lang w:val="en-US"/>
              </w:rPr>
            </w:pPr>
            <w:r w:rsidRPr="00D973E0">
              <w:rPr>
                <w:rFonts w:ascii="Arial" w:eastAsia="Arial" w:hAnsi="Arial" w:cs="Arial"/>
                <w:color w:val="545757"/>
                <w:sz w:val="18"/>
                <w:szCs w:val="18"/>
                <w:lang w:val="en-US"/>
              </w:rPr>
              <w:t xml:space="preserve">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w:t>
            </w:r>
          </w:p>
          <w:p w14:paraId="03399609" w14:textId="527404D1" w:rsidR="006C47F2" w:rsidRPr="00D973E0" w:rsidRDefault="006C47F2" w:rsidP="00E844DE">
            <w:pPr>
              <w:rPr>
                <w:rFonts w:ascii="Arial" w:eastAsia="Arial" w:hAnsi="Arial" w:cs="Arial"/>
                <w:color w:val="545757"/>
                <w:sz w:val="18"/>
                <w:szCs w:val="18"/>
                <w:lang w:val="en-US"/>
              </w:rPr>
            </w:pPr>
            <w:r w:rsidRPr="00D973E0">
              <w:rPr>
                <w:rFonts w:ascii="Arial" w:eastAsia="Arial" w:hAnsi="Arial" w:cs="Arial"/>
                <w:color w:val="545757"/>
                <w:sz w:val="18"/>
                <w:szCs w:val="18"/>
                <w:lang w:val="en-US"/>
              </w:rPr>
              <w:t>customers. We also monitor conversion rates, renewal retention, cancellations, loss ratios, claims and complaints as part of this review process. We are satisfied that the product offers fair value to its intended Target Market subject to distributors</w:t>
            </w:r>
          </w:p>
          <w:p w14:paraId="325427DE" w14:textId="3B7A7DAF" w:rsidR="006C47F2" w:rsidRPr="00FE46F7" w:rsidRDefault="006C47F2" w:rsidP="00FE46F7">
            <w:pPr>
              <w:pStyle w:val="ListParagraph"/>
              <w:numPr>
                <w:ilvl w:val="0"/>
                <w:numId w:val="1"/>
              </w:numPr>
              <w:rPr>
                <w:rFonts w:ascii="Arial" w:eastAsia="Arial" w:hAnsi="Arial" w:cs="Arial"/>
                <w:color w:val="545757"/>
                <w:sz w:val="18"/>
                <w:szCs w:val="18"/>
                <w:lang w:val="en-US"/>
              </w:rPr>
            </w:pPr>
            <w:r w:rsidRPr="00FE46F7">
              <w:rPr>
                <w:rFonts w:ascii="Arial" w:eastAsia="Arial" w:hAnsi="Arial" w:cs="Arial"/>
                <w:color w:val="545757"/>
                <w:sz w:val="18"/>
                <w:szCs w:val="18"/>
                <w:lang w:val="en-US"/>
              </w:rPr>
              <w:t xml:space="preserve">not charging customers additional amounts over and above the gross premium plus underwriting fees quoted by us without first determining that they do not have a detrimental effect on the value of the product. </w:t>
            </w:r>
          </w:p>
          <w:p w14:paraId="20757D64" w14:textId="79DA2E8D" w:rsidR="006C47F2" w:rsidRPr="00FE46F7" w:rsidRDefault="006C47F2" w:rsidP="00FE46F7">
            <w:pPr>
              <w:pStyle w:val="ListParagraph"/>
              <w:numPr>
                <w:ilvl w:val="0"/>
                <w:numId w:val="1"/>
              </w:numPr>
              <w:rPr>
                <w:rFonts w:ascii="Arial" w:eastAsia="Arial" w:hAnsi="Arial" w:cs="Arial"/>
                <w:color w:val="545757"/>
                <w:sz w:val="18"/>
                <w:szCs w:val="18"/>
                <w:lang w:val="en-US"/>
              </w:rPr>
            </w:pPr>
            <w:r w:rsidRPr="00FE46F7">
              <w:rPr>
                <w:rFonts w:ascii="Arial" w:eastAsia="Arial" w:hAnsi="Arial" w:cs="Arial"/>
                <w:color w:val="545757"/>
                <w:sz w:val="18"/>
                <w:szCs w:val="18"/>
                <w:lang w:val="en-US"/>
              </w:rPr>
              <w:t>Ensuring that no duplicate cover exists or is caused by an add-on where that cover is already provided by the policy</w:t>
            </w:r>
          </w:p>
          <w:p w14:paraId="623649E0" w14:textId="6A3F7B99" w:rsidR="00E844DE" w:rsidRPr="00D973E0" w:rsidRDefault="00E844DE">
            <w:pPr>
              <w:rPr>
                <w:rFonts w:ascii="Arial" w:eastAsia="Arial" w:hAnsi="Arial" w:cs="Arial"/>
                <w:color w:val="545757"/>
                <w:sz w:val="18"/>
                <w:szCs w:val="18"/>
                <w:lang w:val="en-US"/>
              </w:rPr>
            </w:pPr>
          </w:p>
        </w:tc>
      </w:tr>
      <w:tr w:rsidR="006C47F2" w:rsidRPr="00D973E0" w14:paraId="77784AFA" w14:textId="77777777" w:rsidTr="00F94591">
        <w:tc>
          <w:tcPr>
            <w:tcW w:w="2972" w:type="dxa"/>
          </w:tcPr>
          <w:p w14:paraId="67D5BFA8" w14:textId="3C20DCB1" w:rsidR="006C47F2" w:rsidRPr="0068300D" w:rsidRDefault="006C47F2">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Customers for whom the product is not expected to provide fair value</w:t>
            </w:r>
            <w:r w:rsidR="00E844DE">
              <w:rPr>
                <w:rFonts w:ascii="Arial" w:eastAsia="Arial" w:hAnsi="Arial" w:cs="Arial"/>
                <w:b/>
                <w:bCs/>
                <w:color w:val="20A881"/>
                <w:sz w:val="18"/>
                <w:szCs w:val="18"/>
                <w:lang w:val="en-US"/>
              </w:rPr>
              <w:br/>
            </w:r>
          </w:p>
        </w:tc>
        <w:tc>
          <w:tcPr>
            <w:tcW w:w="6044" w:type="dxa"/>
          </w:tcPr>
          <w:p w14:paraId="0E268991" w14:textId="59C926F1" w:rsidR="006C47F2" w:rsidRPr="00D973E0" w:rsidRDefault="006C47F2">
            <w:pPr>
              <w:rPr>
                <w:rFonts w:ascii="Arial" w:eastAsia="Arial" w:hAnsi="Arial" w:cs="Arial"/>
                <w:color w:val="545757"/>
                <w:sz w:val="18"/>
                <w:szCs w:val="18"/>
                <w:lang w:val="en-US"/>
              </w:rPr>
            </w:pPr>
            <w:r w:rsidRPr="00D973E0">
              <w:rPr>
                <w:rFonts w:ascii="Arial" w:eastAsia="Arial" w:hAnsi="Arial" w:cs="Arial"/>
                <w:color w:val="545757"/>
                <w:sz w:val="18"/>
                <w:szCs w:val="18"/>
                <w:lang w:val="en-US"/>
              </w:rPr>
              <w:t>This product would not be expected to provide fair value to policyholders/risks that fall outside the Target Market</w:t>
            </w:r>
          </w:p>
        </w:tc>
      </w:tr>
      <w:tr w:rsidR="006E78CE" w:rsidRPr="00D973E0" w14:paraId="52F6D057" w14:textId="77777777" w:rsidTr="00F94591">
        <w:tc>
          <w:tcPr>
            <w:tcW w:w="2972" w:type="dxa"/>
          </w:tcPr>
          <w:p w14:paraId="7FC15516" w14:textId="32BD770B" w:rsidR="006E78CE" w:rsidRPr="0068300D" w:rsidRDefault="006C47F2">
            <w:pPr>
              <w:rPr>
                <w:rFonts w:ascii="Arial" w:eastAsia="Arial" w:hAnsi="Arial" w:cs="Arial"/>
                <w:b/>
                <w:bCs/>
                <w:color w:val="20A881"/>
                <w:sz w:val="18"/>
                <w:szCs w:val="18"/>
                <w:lang w:val="en-US"/>
              </w:rPr>
            </w:pPr>
            <w:r w:rsidRPr="0068300D">
              <w:rPr>
                <w:rFonts w:ascii="Arial" w:eastAsia="Arial" w:hAnsi="Arial" w:cs="Arial"/>
                <w:b/>
                <w:bCs/>
                <w:color w:val="20A881"/>
                <w:sz w:val="18"/>
                <w:szCs w:val="18"/>
                <w:lang w:val="en-US"/>
              </w:rPr>
              <w:t>Relevant documents available via our website</w:t>
            </w:r>
          </w:p>
        </w:tc>
        <w:tc>
          <w:tcPr>
            <w:tcW w:w="6044" w:type="dxa"/>
          </w:tcPr>
          <w:p w14:paraId="74ABF1F0" w14:textId="48520D6C" w:rsidR="007C1F4F" w:rsidRPr="00D973E0" w:rsidRDefault="008F4F51">
            <w:pPr>
              <w:rPr>
                <w:rFonts w:ascii="Arial" w:eastAsia="Arial" w:hAnsi="Arial" w:cs="Arial"/>
                <w:color w:val="545757"/>
                <w:sz w:val="18"/>
                <w:szCs w:val="18"/>
                <w:lang w:val="en-US"/>
              </w:rPr>
            </w:pPr>
            <w:r>
              <w:rPr>
                <w:rFonts w:ascii="Arial" w:eastAsia="Arial" w:hAnsi="Arial" w:cs="Arial"/>
                <w:color w:val="545757"/>
                <w:sz w:val="18"/>
                <w:szCs w:val="18"/>
                <w:lang w:val="en-US"/>
              </w:rPr>
              <w:t>Information Product Information Document</w:t>
            </w:r>
          </w:p>
          <w:p w14:paraId="51B3653B" w14:textId="77777777" w:rsidR="006E78CE" w:rsidRDefault="007C1F4F">
            <w:pPr>
              <w:rPr>
                <w:rFonts w:ascii="Arial" w:eastAsia="Arial" w:hAnsi="Arial" w:cs="Arial"/>
                <w:color w:val="545757"/>
                <w:sz w:val="18"/>
                <w:szCs w:val="18"/>
                <w:lang w:val="en-US"/>
              </w:rPr>
            </w:pPr>
            <w:r w:rsidRPr="00D973E0">
              <w:rPr>
                <w:rFonts w:ascii="Arial" w:eastAsia="Arial" w:hAnsi="Arial" w:cs="Arial"/>
                <w:color w:val="545757"/>
                <w:sz w:val="18"/>
                <w:szCs w:val="18"/>
                <w:lang w:val="en-US"/>
              </w:rPr>
              <w:t>Policy Wording</w:t>
            </w:r>
          </w:p>
          <w:p w14:paraId="36EA3B6F" w14:textId="68D86BFB" w:rsidR="00E844DE" w:rsidRPr="00D973E0" w:rsidRDefault="00E844DE">
            <w:pPr>
              <w:rPr>
                <w:rFonts w:ascii="Arial" w:eastAsia="Arial" w:hAnsi="Arial" w:cs="Arial"/>
                <w:color w:val="545757"/>
                <w:sz w:val="18"/>
                <w:szCs w:val="18"/>
                <w:lang w:val="en-US"/>
              </w:rPr>
            </w:pPr>
          </w:p>
        </w:tc>
      </w:tr>
    </w:tbl>
    <w:p w14:paraId="4860A3CC" w14:textId="2C1DEF7A" w:rsidR="002906A7" w:rsidRPr="00D973E0" w:rsidRDefault="00E844DE">
      <w:pPr>
        <w:rPr>
          <w:rFonts w:ascii="Arial" w:eastAsia="Arial" w:hAnsi="Arial" w:cs="Arial"/>
          <w:color w:val="545757"/>
          <w:sz w:val="18"/>
          <w:szCs w:val="18"/>
          <w:lang w:val="en-US"/>
        </w:rPr>
      </w:pPr>
      <w:r>
        <w:rPr>
          <w:noProof/>
        </w:rPr>
        <w:drawing>
          <wp:anchor distT="0" distB="0" distL="114300" distR="114300" simplePos="0" relativeHeight="251660288" behindDoc="0" locked="0" layoutInCell="1" allowOverlap="1" wp14:anchorId="6D23889D" wp14:editId="05D7D82D">
            <wp:simplePos x="0" y="0"/>
            <wp:positionH relativeFrom="column">
              <wp:posOffset>4577170</wp:posOffset>
            </wp:positionH>
            <wp:positionV relativeFrom="paragraph">
              <wp:posOffset>-3858078</wp:posOffset>
            </wp:positionV>
            <wp:extent cx="1172511" cy="604702"/>
            <wp:effectExtent l="0" t="0" r="889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2511" cy="604702"/>
                    </a:xfrm>
                    <a:prstGeom prst="rect">
                      <a:avLst/>
                    </a:prstGeom>
                  </pic:spPr>
                </pic:pic>
              </a:graphicData>
            </a:graphic>
            <wp14:sizeRelH relativeFrom="page">
              <wp14:pctWidth>0</wp14:pctWidth>
            </wp14:sizeRelH>
            <wp14:sizeRelV relativeFrom="page">
              <wp14:pctHeight>0</wp14:pctHeight>
            </wp14:sizeRelV>
          </wp:anchor>
        </w:drawing>
      </w:r>
    </w:p>
    <w:p w14:paraId="37B3978F" w14:textId="77777777" w:rsidR="002906A7" w:rsidRPr="00D973E0" w:rsidRDefault="002906A7">
      <w:pPr>
        <w:rPr>
          <w:rFonts w:ascii="Arial" w:eastAsia="Arial" w:hAnsi="Arial" w:cs="Arial"/>
          <w:color w:val="545757"/>
          <w:sz w:val="18"/>
          <w:szCs w:val="18"/>
          <w:lang w:val="en-US"/>
        </w:rPr>
      </w:pPr>
    </w:p>
    <w:p w14:paraId="072CE200" w14:textId="77777777" w:rsidR="002906A7" w:rsidRPr="00D973E0" w:rsidRDefault="002906A7">
      <w:pPr>
        <w:rPr>
          <w:rFonts w:ascii="Arial" w:eastAsia="Arial" w:hAnsi="Arial" w:cs="Arial"/>
          <w:color w:val="545757"/>
          <w:sz w:val="18"/>
          <w:szCs w:val="18"/>
          <w:lang w:val="en-US"/>
        </w:rPr>
      </w:pPr>
    </w:p>
    <w:p w14:paraId="34C18EDB" w14:textId="77777777" w:rsidR="002906A7" w:rsidRPr="00D973E0" w:rsidRDefault="002906A7">
      <w:pPr>
        <w:rPr>
          <w:rFonts w:ascii="Arial" w:eastAsia="Arial" w:hAnsi="Arial" w:cs="Arial"/>
          <w:color w:val="545757"/>
          <w:sz w:val="18"/>
          <w:szCs w:val="18"/>
          <w:lang w:val="en-US"/>
        </w:rPr>
      </w:pPr>
    </w:p>
    <w:p w14:paraId="034E957A" w14:textId="77777777" w:rsidR="002906A7" w:rsidRPr="00D973E0" w:rsidRDefault="002906A7">
      <w:pPr>
        <w:rPr>
          <w:rFonts w:ascii="Arial" w:eastAsia="Arial" w:hAnsi="Arial" w:cs="Arial"/>
          <w:color w:val="545757"/>
          <w:sz w:val="18"/>
          <w:szCs w:val="18"/>
          <w:lang w:val="en-US"/>
        </w:rPr>
      </w:pPr>
    </w:p>
    <w:p w14:paraId="54A22F74" w14:textId="77777777" w:rsidR="002906A7" w:rsidRPr="00D973E0" w:rsidRDefault="002906A7">
      <w:pPr>
        <w:rPr>
          <w:rFonts w:ascii="Arial" w:eastAsia="Arial" w:hAnsi="Arial" w:cs="Arial"/>
          <w:color w:val="545757"/>
          <w:sz w:val="18"/>
          <w:szCs w:val="18"/>
          <w:lang w:val="en-US"/>
        </w:rPr>
      </w:pPr>
    </w:p>
    <w:p w14:paraId="3607A1AE" w14:textId="77777777" w:rsidR="002906A7" w:rsidRPr="00D973E0" w:rsidRDefault="002906A7">
      <w:pPr>
        <w:rPr>
          <w:rFonts w:ascii="Arial" w:eastAsia="Arial" w:hAnsi="Arial" w:cs="Arial"/>
          <w:color w:val="545757"/>
          <w:sz w:val="18"/>
          <w:szCs w:val="18"/>
          <w:lang w:val="en-US"/>
        </w:rPr>
      </w:pPr>
    </w:p>
    <w:p w14:paraId="6AEDD565" w14:textId="77777777" w:rsidR="002906A7" w:rsidRPr="00D973E0" w:rsidRDefault="002906A7">
      <w:pPr>
        <w:rPr>
          <w:rFonts w:ascii="Arial" w:eastAsia="Arial" w:hAnsi="Arial" w:cs="Arial"/>
          <w:color w:val="545757"/>
          <w:sz w:val="18"/>
          <w:szCs w:val="18"/>
          <w:lang w:val="en-US"/>
        </w:rPr>
      </w:pPr>
    </w:p>
    <w:p w14:paraId="14461E69" w14:textId="77777777" w:rsidR="002906A7" w:rsidRPr="00D973E0" w:rsidRDefault="002906A7">
      <w:pPr>
        <w:rPr>
          <w:rFonts w:ascii="Arial" w:eastAsia="Arial" w:hAnsi="Arial" w:cs="Arial"/>
          <w:color w:val="545757"/>
          <w:sz w:val="18"/>
          <w:szCs w:val="18"/>
          <w:lang w:val="en-US"/>
        </w:rPr>
      </w:pPr>
    </w:p>
    <w:p w14:paraId="40CFC7C9" w14:textId="77777777" w:rsidR="002906A7" w:rsidRPr="00D973E0" w:rsidRDefault="002906A7">
      <w:pPr>
        <w:rPr>
          <w:rFonts w:ascii="Arial" w:eastAsia="Arial" w:hAnsi="Arial" w:cs="Arial"/>
          <w:color w:val="545757"/>
          <w:sz w:val="18"/>
          <w:szCs w:val="18"/>
          <w:lang w:val="en-US"/>
        </w:rPr>
      </w:pPr>
    </w:p>
    <w:p w14:paraId="19F35FC4" w14:textId="77777777" w:rsidR="002906A7" w:rsidRPr="00D973E0" w:rsidRDefault="002906A7">
      <w:pPr>
        <w:rPr>
          <w:rFonts w:ascii="Arial" w:eastAsia="Arial" w:hAnsi="Arial" w:cs="Arial"/>
          <w:color w:val="545757"/>
          <w:sz w:val="18"/>
          <w:szCs w:val="18"/>
          <w:lang w:val="en-US"/>
        </w:rPr>
      </w:pPr>
    </w:p>
    <w:sectPr w:rsidR="002906A7" w:rsidRPr="00D973E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A1B19" w14:textId="77777777" w:rsidR="001230D2" w:rsidRDefault="001230D2" w:rsidP="00A0162C">
      <w:pPr>
        <w:spacing w:after="0" w:line="240" w:lineRule="auto"/>
      </w:pPr>
      <w:r>
        <w:separator/>
      </w:r>
    </w:p>
  </w:endnote>
  <w:endnote w:type="continuationSeparator" w:id="0">
    <w:p w14:paraId="372AA7DB" w14:textId="77777777" w:rsidR="001230D2" w:rsidRDefault="001230D2" w:rsidP="00A0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1401" w14:textId="39E38611" w:rsidR="00CD7BEA" w:rsidRPr="00CD7BEA" w:rsidRDefault="00CD7BEA">
    <w:pPr>
      <w:pStyle w:val="Footer"/>
      <w:rPr>
        <w:color w:val="20A881"/>
        <w:sz w:val="18"/>
        <w:szCs w:val="18"/>
      </w:rPr>
    </w:pPr>
    <w:r w:rsidRPr="00CD7BEA">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p w14:paraId="2C57F657" w14:textId="77777777" w:rsidR="00CD7BEA" w:rsidRDefault="00CD7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36BDE" w14:textId="77777777" w:rsidR="001230D2" w:rsidRDefault="001230D2" w:rsidP="00A0162C">
      <w:pPr>
        <w:spacing w:after="0" w:line="240" w:lineRule="auto"/>
      </w:pPr>
      <w:r>
        <w:separator/>
      </w:r>
    </w:p>
  </w:footnote>
  <w:footnote w:type="continuationSeparator" w:id="0">
    <w:p w14:paraId="0EBBF380" w14:textId="77777777" w:rsidR="001230D2" w:rsidRDefault="001230D2" w:rsidP="00A01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24C75"/>
    <w:multiLevelType w:val="hybridMultilevel"/>
    <w:tmpl w:val="8470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73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D74F8"/>
    <w:rsid w:val="001230D2"/>
    <w:rsid w:val="00142ADE"/>
    <w:rsid w:val="001B6921"/>
    <w:rsid w:val="001E78F9"/>
    <w:rsid w:val="002309B6"/>
    <w:rsid w:val="00257A92"/>
    <w:rsid w:val="002906A7"/>
    <w:rsid w:val="002B368B"/>
    <w:rsid w:val="002F508A"/>
    <w:rsid w:val="0038330A"/>
    <w:rsid w:val="003E5780"/>
    <w:rsid w:val="005121AA"/>
    <w:rsid w:val="0053651F"/>
    <w:rsid w:val="00590F2C"/>
    <w:rsid w:val="00647FAF"/>
    <w:rsid w:val="0068300D"/>
    <w:rsid w:val="006C47F2"/>
    <w:rsid w:val="006E21CB"/>
    <w:rsid w:val="006E78CE"/>
    <w:rsid w:val="007C1F4F"/>
    <w:rsid w:val="007C3FF6"/>
    <w:rsid w:val="007E020D"/>
    <w:rsid w:val="007F0ADD"/>
    <w:rsid w:val="00836D49"/>
    <w:rsid w:val="00864A12"/>
    <w:rsid w:val="00880CB4"/>
    <w:rsid w:val="008F3BB9"/>
    <w:rsid w:val="008F4F51"/>
    <w:rsid w:val="00970E1D"/>
    <w:rsid w:val="00A0162C"/>
    <w:rsid w:val="00AF2EDF"/>
    <w:rsid w:val="00AF65A2"/>
    <w:rsid w:val="00C05932"/>
    <w:rsid w:val="00CB206B"/>
    <w:rsid w:val="00CB58CD"/>
    <w:rsid w:val="00CD13B7"/>
    <w:rsid w:val="00CD7BEA"/>
    <w:rsid w:val="00D973E0"/>
    <w:rsid w:val="00E844DE"/>
    <w:rsid w:val="00F229E7"/>
    <w:rsid w:val="00F94591"/>
    <w:rsid w:val="00FE4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BodyText">
    <w:name w:val="Body Text"/>
    <w:basedOn w:val="Normal"/>
    <w:link w:val="BodyTextChar"/>
    <w:uiPriority w:val="1"/>
    <w:qFormat/>
    <w:rsid w:val="00D973E0"/>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D973E0"/>
    <w:rPr>
      <w:rFonts w:ascii="Arial" w:eastAsia="Arial" w:hAnsi="Arial" w:cs="Arial"/>
      <w:sz w:val="18"/>
      <w:szCs w:val="18"/>
      <w:lang w:val="en-US"/>
    </w:rPr>
  </w:style>
  <w:style w:type="paragraph" w:styleId="ListParagraph">
    <w:name w:val="List Paragraph"/>
    <w:basedOn w:val="Normal"/>
    <w:uiPriority w:val="34"/>
    <w:qFormat/>
    <w:rsid w:val="00FE4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Props1.xml><?xml version="1.0" encoding="utf-8"?>
<ds:datastoreItem xmlns:ds="http://schemas.openxmlformats.org/officeDocument/2006/customXml" ds:itemID="{A4804A23-91F2-4B83-A080-465A1393B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DBEDA-8146-4ECD-8F21-0CACB7DEA226}">
  <ds:schemaRefs>
    <ds:schemaRef ds:uri="http://schemas.microsoft.com/sharepoint/v3/contenttype/forms"/>
  </ds:schemaRefs>
</ds:datastoreItem>
</file>

<file path=customXml/itemProps3.xml><?xml version="1.0" encoding="utf-8"?>
<ds:datastoreItem xmlns:ds="http://schemas.openxmlformats.org/officeDocument/2006/customXml" ds:itemID="{7D9916B2-7939-4848-8A33-5D092357E59D}">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6</cp:revision>
  <cp:lastPrinted>2022-01-27T12:33:00Z</cp:lastPrinted>
  <dcterms:created xsi:type="dcterms:W3CDTF">2024-09-18T09:17:00Z</dcterms:created>
  <dcterms:modified xsi:type="dcterms:W3CDTF">2024-09-18T10:14:00Z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337700</vt:r8>
  </property>
  <property fmtid="{D5CDD505-2E9C-101B-9397-08002B2CF9AE}" pid="4" name="MediaServiceImageTags">
    <vt:lpwstr/>
  </property>
</Properties>
</file>